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1.xml" ContentType="application/vnd.openxmlformats-officedocument.drawingml.chartshapes+xml"/>
  <Override PartName="/word/charts/chart12.xml" ContentType="application/vnd.openxmlformats-officedocument.drawingml.chart+xml"/>
  <Override PartName="/word/drawings/drawing2.xml" ContentType="application/vnd.openxmlformats-officedocument.drawingml.chartshapes+xml"/>
  <Override PartName="/word/charts/chart1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A3FC9" w14:textId="7A30CE54" w:rsidR="007246C8" w:rsidRDefault="007246C8" w:rsidP="00203191">
      <w:pPr>
        <w:spacing w:after="180" w:line="264" w:lineRule="auto"/>
        <w:ind w:left="284" w:right="284"/>
        <w:jc w:val="both"/>
        <w:rPr>
          <w:rFonts w:ascii="Arial" w:hAnsi="Arial" w:cs="Arial"/>
          <w:spacing w:val="-2"/>
          <w:sz w:val="24"/>
          <w:szCs w:val="24"/>
        </w:rPr>
      </w:pPr>
    </w:p>
    <w:p w14:paraId="468AA31F" w14:textId="39F81DF7" w:rsidR="00B25BB5" w:rsidRPr="00633E2C" w:rsidRDefault="00633E2C" w:rsidP="00B25BB5">
      <w:pPr>
        <w:spacing w:after="180" w:line="264" w:lineRule="auto"/>
        <w:ind w:left="284" w:right="284"/>
        <w:jc w:val="both"/>
        <w:rPr>
          <w:rFonts w:ascii="Arial" w:hAnsi="Arial" w:cs="Arial"/>
          <w:color w:val="008080"/>
          <w:spacing w:val="-2"/>
          <w:sz w:val="24"/>
          <w:szCs w:val="24"/>
        </w:rPr>
      </w:pPr>
      <w:r w:rsidRPr="00633E2C">
        <w:rPr>
          <w:rFonts w:ascii="Arial" w:hAnsi="Arial" w:cs="Arial"/>
          <w:noProof/>
          <w:spacing w:val="-2"/>
          <w:sz w:val="24"/>
          <w:szCs w:val="24"/>
          <w:lang w:eastAsia="it-IT"/>
        </w:rPr>
        <w:drawing>
          <wp:anchor distT="0" distB="0" distL="114300" distR="114300" simplePos="0" relativeHeight="251658240" behindDoc="0" locked="0" layoutInCell="1" allowOverlap="1" wp14:anchorId="0E180D6B" wp14:editId="6BD1AD23">
            <wp:simplePos x="0" y="0"/>
            <wp:positionH relativeFrom="column">
              <wp:posOffset>-1094740</wp:posOffset>
            </wp:positionH>
            <wp:positionV relativeFrom="paragraph">
              <wp:posOffset>-79946</wp:posOffset>
            </wp:positionV>
            <wp:extent cx="1286539" cy="1251493"/>
            <wp:effectExtent l="0" t="0" r="8890" b="0"/>
            <wp:wrapNone/>
            <wp:docPr id="31" name="Immagine 8" descr="G:\SEP\NOTA MENSILE\testatine nota mensile\Notamensile2 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8" descr="G:\SEP\NOTA MENSILE\testatine nota mensile\Notamensile2 90°.png"/>
                    <pic:cNvPicPr>
                      <a:picLocks noChangeAspect="1"/>
                    </pic:cNvPicPr>
                  </pic:nvPicPr>
                  <pic:blipFill rotWithShape="1">
                    <a:blip r:embed="rId8">
                      <a:extLst>
                        <a:ext uri="{28A0092B-C50C-407E-A947-70E740481C1C}">
                          <a14:useLocalDpi xmlns:a14="http://schemas.microsoft.com/office/drawing/2010/main" val="0"/>
                        </a:ext>
                      </a:extLst>
                    </a:blip>
                    <a:srcRect l="-3235" t="-8649" r="93660" b="-5155"/>
                    <a:stretch/>
                  </pic:blipFill>
                  <pic:spPr bwMode="auto">
                    <a:xfrm>
                      <a:off x="0" y="0"/>
                      <a:ext cx="1286539" cy="12514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3E2C">
        <w:rPr>
          <w:rFonts w:ascii="Arial" w:hAnsi="Arial" w:cs="Arial"/>
          <w:color w:val="008080"/>
          <w:spacing w:val="-2"/>
          <w:sz w:val="24"/>
          <w:szCs w:val="24"/>
        </w:rPr>
        <w:t xml:space="preserve">Lo </w:t>
      </w:r>
      <w:r w:rsidR="00B25BB5" w:rsidRPr="00633E2C">
        <w:rPr>
          <w:rFonts w:ascii="Arial" w:hAnsi="Arial" w:cs="Arial"/>
          <w:color w:val="008080"/>
          <w:spacing w:val="-2"/>
          <w:sz w:val="24"/>
          <w:szCs w:val="24"/>
        </w:rPr>
        <w:t xml:space="preserve">scenario internazionale è </w:t>
      </w:r>
      <w:r w:rsidR="00894354">
        <w:rPr>
          <w:rFonts w:ascii="Arial" w:hAnsi="Arial" w:cs="Arial"/>
          <w:color w:val="008080"/>
          <w:spacing w:val="-2"/>
          <w:sz w:val="24"/>
          <w:szCs w:val="24"/>
        </w:rPr>
        <w:t>dominato</w:t>
      </w:r>
      <w:r w:rsidR="00B25BB5" w:rsidRPr="00633E2C">
        <w:rPr>
          <w:rFonts w:ascii="Arial" w:hAnsi="Arial" w:cs="Arial"/>
          <w:color w:val="008080"/>
          <w:spacing w:val="-2"/>
          <w:sz w:val="24"/>
          <w:szCs w:val="24"/>
        </w:rPr>
        <w:t xml:space="preserve"> </w:t>
      </w:r>
      <w:r w:rsidR="00B25BB5">
        <w:rPr>
          <w:rFonts w:ascii="Arial" w:hAnsi="Arial" w:cs="Arial"/>
          <w:color w:val="008080"/>
          <w:spacing w:val="-2"/>
          <w:sz w:val="24"/>
          <w:szCs w:val="24"/>
        </w:rPr>
        <w:t>dall’emergenza sanitaria</w:t>
      </w:r>
      <w:r w:rsidR="00B25BB5" w:rsidRPr="00633E2C">
        <w:rPr>
          <w:rFonts w:ascii="Arial" w:hAnsi="Arial" w:cs="Arial"/>
          <w:color w:val="008080"/>
          <w:spacing w:val="-2"/>
          <w:sz w:val="24"/>
          <w:szCs w:val="24"/>
        </w:rPr>
        <w:t xml:space="preserve">. Le necessarie misure di contenimento del </w:t>
      </w:r>
      <w:r w:rsidR="00B25BB5">
        <w:rPr>
          <w:rFonts w:ascii="Arial" w:hAnsi="Arial" w:cs="Arial"/>
          <w:color w:val="008080"/>
          <w:spacing w:val="-2"/>
          <w:sz w:val="24"/>
          <w:szCs w:val="24"/>
        </w:rPr>
        <w:t>COVID-19</w:t>
      </w:r>
      <w:r w:rsidR="00B25BB5" w:rsidRPr="00633E2C">
        <w:rPr>
          <w:rFonts w:ascii="Arial" w:hAnsi="Arial" w:cs="Arial"/>
          <w:color w:val="008080"/>
          <w:spacing w:val="-2"/>
          <w:sz w:val="24"/>
          <w:szCs w:val="24"/>
        </w:rPr>
        <w:t xml:space="preserve"> stanno causando uno shock </w:t>
      </w:r>
      <w:r w:rsidR="00B25BB5">
        <w:rPr>
          <w:rFonts w:ascii="Arial" w:hAnsi="Arial" w:cs="Arial"/>
          <w:color w:val="008080"/>
          <w:spacing w:val="-2"/>
          <w:sz w:val="24"/>
          <w:szCs w:val="24"/>
        </w:rPr>
        <w:t xml:space="preserve">generalizzato, senza </w:t>
      </w:r>
      <w:r w:rsidR="00B25BB5" w:rsidRPr="00633E2C">
        <w:rPr>
          <w:rFonts w:ascii="Arial" w:hAnsi="Arial" w:cs="Arial"/>
          <w:color w:val="008080"/>
          <w:spacing w:val="-2"/>
          <w:sz w:val="24"/>
          <w:szCs w:val="24"/>
        </w:rPr>
        <w:t>precedenti storici</w:t>
      </w:r>
      <w:r w:rsidR="00B25BB5">
        <w:rPr>
          <w:rFonts w:ascii="Arial" w:hAnsi="Arial" w:cs="Arial"/>
          <w:color w:val="008080"/>
          <w:spacing w:val="-2"/>
          <w:sz w:val="24"/>
          <w:szCs w:val="24"/>
        </w:rPr>
        <w:t>, che coinvolge sia l’offerta sia la domanda</w:t>
      </w:r>
      <w:r w:rsidR="00B25BB5" w:rsidRPr="00633E2C">
        <w:rPr>
          <w:rFonts w:ascii="Arial" w:hAnsi="Arial" w:cs="Arial"/>
          <w:color w:val="008080"/>
          <w:spacing w:val="-2"/>
          <w:sz w:val="24"/>
          <w:szCs w:val="24"/>
        </w:rPr>
        <w:t>.</w:t>
      </w:r>
    </w:p>
    <w:p w14:paraId="527547BD" w14:textId="75E75A5C" w:rsidR="00AB5514" w:rsidRDefault="00AB5514" w:rsidP="00AB5514">
      <w:pPr>
        <w:pStyle w:val="016testooverview"/>
        <w:numPr>
          <w:ilvl w:val="0"/>
          <w:numId w:val="0"/>
        </w:numPr>
        <w:tabs>
          <w:tab w:val="left" w:pos="708"/>
        </w:tabs>
        <w:spacing w:after="180"/>
        <w:ind w:left="284" w:right="284"/>
        <w:rPr>
          <w:iCs w:val="0"/>
          <w:color w:val="008080"/>
          <w:spacing w:val="-2"/>
          <w:sz w:val="24"/>
          <w:szCs w:val="24"/>
        </w:rPr>
      </w:pPr>
      <w:bookmarkStart w:id="0" w:name="_Hlk37075558"/>
      <w:r>
        <w:rPr>
          <w:iCs w:val="0"/>
          <w:color w:val="008080"/>
          <w:spacing w:val="-2"/>
          <w:sz w:val="24"/>
          <w:szCs w:val="24"/>
        </w:rPr>
        <w:t xml:space="preserve">La rapida evoluzione della pandemia rende difficile rilevare l’intensità degli effetti sull’economia reale con gli indicatori congiunturali la cui diffusione avviene con un ritardo fisiologico rispetto al mese di riferimento. </w:t>
      </w:r>
    </w:p>
    <w:p w14:paraId="61744C44" w14:textId="51C5DCCC" w:rsidR="00B25BB5" w:rsidRDefault="00B25BB5" w:rsidP="00B25BB5">
      <w:pPr>
        <w:pStyle w:val="016testooverview"/>
        <w:numPr>
          <w:ilvl w:val="0"/>
          <w:numId w:val="0"/>
        </w:numPr>
        <w:spacing w:after="180"/>
        <w:ind w:left="284" w:right="284"/>
        <w:rPr>
          <w:iCs w:val="0"/>
          <w:color w:val="008080"/>
          <w:spacing w:val="-2"/>
          <w:sz w:val="24"/>
          <w:szCs w:val="24"/>
        </w:rPr>
      </w:pPr>
      <w:r>
        <w:rPr>
          <w:iCs w:val="0"/>
          <w:color w:val="008080"/>
          <w:spacing w:val="-2"/>
          <w:sz w:val="24"/>
          <w:szCs w:val="24"/>
        </w:rPr>
        <w:t xml:space="preserve">Le prime indicazioni disponibili sull’impatto economico </w:t>
      </w:r>
      <w:r w:rsidR="009861AA">
        <w:rPr>
          <w:iCs w:val="0"/>
          <w:color w:val="008080"/>
          <w:spacing w:val="-2"/>
          <w:sz w:val="24"/>
          <w:szCs w:val="24"/>
        </w:rPr>
        <w:t xml:space="preserve">in Italia </w:t>
      </w:r>
      <w:r>
        <w:rPr>
          <w:iCs w:val="0"/>
          <w:color w:val="008080"/>
          <w:spacing w:val="-2"/>
          <w:sz w:val="24"/>
          <w:szCs w:val="24"/>
        </w:rPr>
        <w:t xml:space="preserve">provengono dal clima di fiducia di famiglie e imprese, che a marzo ha segnato una forte e diffusa flessione, e dai dati riferiti a febbraio sul commercio estero extra Ue e le vendite al dettaglio. </w:t>
      </w:r>
    </w:p>
    <w:p w14:paraId="459EAEDC" w14:textId="5979219C" w:rsidR="00B25BB5" w:rsidRDefault="00B25BB5" w:rsidP="00B25BB5">
      <w:pPr>
        <w:pStyle w:val="016testooverview"/>
        <w:numPr>
          <w:ilvl w:val="0"/>
          <w:numId w:val="0"/>
        </w:numPr>
        <w:spacing w:after="180"/>
        <w:ind w:left="284" w:right="284"/>
        <w:rPr>
          <w:color w:val="008080"/>
          <w:spacing w:val="-2"/>
          <w:sz w:val="24"/>
          <w:szCs w:val="24"/>
        </w:rPr>
      </w:pPr>
      <w:r>
        <w:rPr>
          <w:iCs w:val="0"/>
          <w:color w:val="008080"/>
          <w:spacing w:val="-2"/>
          <w:sz w:val="24"/>
          <w:szCs w:val="24"/>
        </w:rPr>
        <w:t>I</w:t>
      </w:r>
      <w:r>
        <w:rPr>
          <w:color w:val="008080"/>
          <w:spacing w:val="-2"/>
          <w:sz w:val="24"/>
          <w:szCs w:val="24"/>
        </w:rPr>
        <w:t xml:space="preserve">l commercio extra Ue è stato fortemente influenzato dal calo delle esportazioni verso la Cina, mentre le vendite al dettaglio hanno mostrato un deciso aumento trainato dagli acquisti di beni alimentari. </w:t>
      </w:r>
    </w:p>
    <w:p w14:paraId="73A705CF" w14:textId="77777777" w:rsidR="00B25BB5" w:rsidRDefault="00B25BB5" w:rsidP="00B25BB5">
      <w:pPr>
        <w:spacing w:after="180" w:line="264" w:lineRule="auto"/>
        <w:ind w:left="284" w:right="284"/>
        <w:jc w:val="both"/>
        <w:rPr>
          <w:rFonts w:ascii="Arial" w:hAnsi="Arial" w:cs="Arial"/>
          <w:color w:val="008080"/>
          <w:spacing w:val="-2"/>
          <w:sz w:val="24"/>
          <w:szCs w:val="24"/>
        </w:rPr>
      </w:pPr>
      <w:r w:rsidRPr="008B597E">
        <w:rPr>
          <w:rFonts w:ascii="Arial" w:hAnsi="Arial" w:cs="Arial"/>
          <w:color w:val="008080"/>
          <w:spacing w:val="-2"/>
          <w:sz w:val="24"/>
          <w:szCs w:val="24"/>
        </w:rPr>
        <w:t xml:space="preserve">L’inflazione si </w:t>
      </w:r>
      <w:r>
        <w:rPr>
          <w:rFonts w:ascii="Arial" w:hAnsi="Arial" w:cs="Arial"/>
          <w:color w:val="008080"/>
          <w:spacing w:val="-2"/>
          <w:sz w:val="24"/>
          <w:szCs w:val="24"/>
        </w:rPr>
        <w:t xml:space="preserve">è approssimata allo zero per i ribassi delle quotazioni dei beni energetici collegati al crollo di quelle del petrolio. La crescita dei prezzi al consumo nell’area </w:t>
      </w:r>
      <w:r w:rsidRPr="008B597E">
        <w:rPr>
          <w:rFonts w:ascii="Arial" w:hAnsi="Arial" w:cs="Arial"/>
          <w:color w:val="008080"/>
          <w:spacing w:val="-2"/>
          <w:sz w:val="24"/>
          <w:szCs w:val="24"/>
        </w:rPr>
        <w:t>euro</w:t>
      </w:r>
      <w:r>
        <w:rPr>
          <w:rFonts w:ascii="Arial" w:hAnsi="Arial" w:cs="Arial"/>
          <w:color w:val="008080"/>
          <w:spacing w:val="-2"/>
          <w:sz w:val="24"/>
          <w:szCs w:val="24"/>
        </w:rPr>
        <w:t xml:space="preserve"> si è confermata più elevata di quella italiana, ma anch’essa in decisa attenuazione.</w:t>
      </w:r>
    </w:p>
    <w:p w14:paraId="6996D8DF" w14:textId="1C2B54B4" w:rsidR="00B25BB5" w:rsidRPr="008B597E" w:rsidRDefault="00B25BB5" w:rsidP="00B25BB5">
      <w:pPr>
        <w:spacing w:after="180" w:line="264" w:lineRule="auto"/>
        <w:ind w:left="284" w:right="284"/>
        <w:jc w:val="both"/>
        <w:rPr>
          <w:rFonts w:ascii="Arial" w:hAnsi="Arial" w:cs="Arial"/>
          <w:color w:val="008080"/>
          <w:spacing w:val="-2"/>
          <w:sz w:val="24"/>
          <w:szCs w:val="24"/>
        </w:rPr>
      </w:pPr>
      <w:r>
        <w:rPr>
          <w:rFonts w:ascii="Arial" w:hAnsi="Arial" w:cs="Arial"/>
          <w:color w:val="008080"/>
          <w:spacing w:val="-2"/>
          <w:sz w:val="24"/>
          <w:szCs w:val="24"/>
        </w:rPr>
        <w:t>La nota mensile di marzo contiene il primo approfondimento dedicato all</w:t>
      </w:r>
      <w:r w:rsidR="00A33C70">
        <w:rPr>
          <w:rFonts w:ascii="Arial" w:hAnsi="Arial" w:cs="Arial"/>
          <w:color w:val="008080"/>
          <w:spacing w:val="-2"/>
          <w:sz w:val="24"/>
          <w:szCs w:val="24"/>
        </w:rPr>
        <w:t>’</w:t>
      </w:r>
      <w:r>
        <w:rPr>
          <w:rFonts w:ascii="Arial" w:hAnsi="Arial" w:cs="Arial"/>
          <w:color w:val="008080"/>
          <w:spacing w:val="-2"/>
          <w:sz w:val="24"/>
          <w:szCs w:val="24"/>
        </w:rPr>
        <w:t xml:space="preserve">analisi dell’impatto economico del COVID-19. </w:t>
      </w:r>
      <w:r w:rsidRPr="00887A3C">
        <w:rPr>
          <w:rFonts w:ascii="Arial" w:hAnsi="Arial" w:cs="Arial"/>
          <w:color w:val="008080"/>
          <w:spacing w:val="-2"/>
          <w:sz w:val="24"/>
          <w:szCs w:val="24"/>
        </w:rPr>
        <w:t>Ulteriori aggiornamenti e approfondimenti</w:t>
      </w:r>
      <w:r>
        <w:rPr>
          <w:rFonts w:ascii="Arial" w:hAnsi="Arial" w:cs="Arial"/>
          <w:color w:val="008080"/>
          <w:spacing w:val="-2"/>
          <w:sz w:val="24"/>
          <w:szCs w:val="24"/>
        </w:rPr>
        <w:t>,</w:t>
      </w:r>
      <w:r w:rsidRPr="00887A3C">
        <w:rPr>
          <w:rFonts w:ascii="Arial" w:hAnsi="Arial" w:cs="Arial"/>
          <w:color w:val="008080"/>
          <w:spacing w:val="-2"/>
          <w:sz w:val="24"/>
          <w:szCs w:val="24"/>
        </w:rPr>
        <w:t xml:space="preserve"> sia in termini di lettura dei dati congiunturali sia di simulazioni di impatti e scenari</w:t>
      </w:r>
      <w:r>
        <w:rPr>
          <w:rFonts w:ascii="Arial" w:hAnsi="Arial" w:cs="Arial"/>
          <w:color w:val="008080"/>
          <w:spacing w:val="-2"/>
          <w:sz w:val="24"/>
          <w:szCs w:val="24"/>
        </w:rPr>
        <w:t>,</w:t>
      </w:r>
      <w:r w:rsidRPr="00887A3C">
        <w:rPr>
          <w:rFonts w:ascii="Arial" w:hAnsi="Arial" w:cs="Arial"/>
          <w:color w:val="008080"/>
          <w:spacing w:val="-2"/>
          <w:sz w:val="24"/>
          <w:szCs w:val="24"/>
        </w:rPr>
        <w:t xml:space="preserve"> verranno presentati nelle prossime edizioni</w:t>
      </w:r>
      <w:r w:rsidR="00DF2B28">
        <w:rPr>
          <w:rFonts w:ascii="Arial" w:hAnsi="Arial" w:cs="Arial"/>
          <w:color w:val="008080"/>
          <w:spacing w:val="-2"/>
          <w:sz w:val="24"/>
          <w:szCs w:val="24"/>
        </w:rPr>
        <w:t>.</w:t>
      </w:r>
    </w:p>
    <w:bookmarkEnd w:id="0"/>
    <w:p w14:paraId="7FD25B38" w14:textId="19A4B646" w:rsidR="00633E2C" w:rsidRPr="008B597E" w:rsidRDefault="00633E2C" w:rsidP="00B25BB5">
      <w:pPr>
        <w:spacing w:after="180" w:line="264" w:lineRule="auto"/>
        <w:ind w:left="284" w:right="284"/>
        <w:jc w:val="both"/>
        <w:rPr>
          <w:rFonts w:ascii="Arial" w:hAnsi="Arial" w:cs="Arial"/>
          <w:color w:val="008080"/>
          <w:spacing w:val="-2"/>
          <w:sz w:val="24"/>
          <w:szCs w:val="24"/>
        </w:rPr>
      </w:pPr>
    </w:p>
    <w:p w14:paraId="44026BE7" w14:textId="77777777" w:rsidR="00633E2C" w:rsidRPr="00AA6EF3" w:rsidRDefault="00633E2C" w:rsidP="00633E2C">
      <w:pPr>
        <w:pStyle w:val="016testooverview"/>
        <w:numPr>
          <w:ilvl w:val="0"/>
          <w:numId w:val="0"/>
        </w:numPr>
        <w:spacing w:after="180"/>
        <w:ind w:left="284" w:right="284"/>
        <w:rPr>
          <w:iCs w:val="0"/>
          <w:color w:val="008080"/>
          <w:spacing w:val="-2"/>
          <w:sz w:val="24"/>
          <w:szCs w:val="24"/>
        </w:rPr>
      </w:pPr>
      <w:r>
        <w:rPr>
          <w:noProof/>
          <w:spacing w:val="2"/>
          <w:lang w:eastAsia="it-IT"/>
        </w:rPr>
        <mc:AlternateContent>
          <mc:Choice Requires="wps">
            <w:drawing>
              <wp:anchor distT="0" distB="0" distL="114300" distR="114300" simplePos="0" relativeHeight="251663360" behindDoc="1" locked="0" layoutInCell="1" allowOverlap="1" wp14:anchorId="6CE4E959" wp14:editId="24D8F94A">
                <wp:simplePos x="0" y="0"/>
                <wp:positionH relativeFrom="column">
                  <wp:posOffset>-570865</wp:posOffset>
                </wp:positionH>
                <wp:positionV relativeFrom="paragraph">
                  <wp:posOffset>236220</wp:posOffset>
                </wp:positionV>
                <wp:extent cx="7600950" cy="2639695"/>
                <wp:effectExtent l="0" t="0" r="0" b="8255"/>
                <wp:wrapNone/>
                <wp:docPr id="16" name="Rettangolo 16"/>
                <wp:cNvGraphicFramePr/>
                <a:graphic xmlns:a="http://schemas.openxmlformats.org/drawingml/2006/main">
                  <a:graphicData uri="http://schemas.microsoft.com/office/word/2010/wordprocessingShape">
                    <wps:wsp>
                      <wps:cNvSpPr/>
                      <wps:spPr>
                        <a:xfrm>
                          <a:off x="0" y="0"/>
                          <a:ext cx="7600950" cy="263969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42FC4F" id="Rettangolo 16" o:spid="_x0000_s1026" style="position:absolute;margin-left:-44.95pt;margin-top:18.6pt;width:598.5pt;height:20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" fillcolor="#f2f2f2" stroked="f" strokeweight="2pt">
                <v:textbox inset="0,,0"/>
              </v:rect>
            </w:pict>
          </mc:Fallback>
        </mc:AlternateContent>
      </w:r>
    </w:p>
    <w:tbl>
      <w:tblPr>
        <w:tblStyle w:val="Grigliatabella"/>
        <w:tblW w:w="1077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482"/>
        <w:gridCol w:w="227"/>
        <w:gridCol w:w="71"/>
        <w:gridCol w:w="4993"/>
      </w:tblGrid>
      <w:tr w:rsidR="00633E2C" w:rsidRPr="00DD3F07" w14:paraId="512E89AB" w14:textId="77777777" w:rsidTr="007E4E1D">
        <w:trPr>
          <w:trHeight w:val="454"/>
          <w:jc w:val="right"/>
        </w:trPr>
        <w:tc>
          <w:tcPr>
            <w:tcW w:w="5482" w:type="dxa"/>
          </w:tcPr>
          <w:p w14:paraId="2BF260CD" w14:textId="77777777" w:rsidR="00633E2C" w:rsidRDefault="00633E2C" w:rsidP="007E4E1D">
            <w:pPr>
              <w:pStyle w:val="052tabella-figurasottotitolo"/>
              <w:spacing w:after="0"/>
              <w:ind w:left="680"/>
              <w:rPr>
                <w:b/>
                <w:sz w:val="20"/>
              </w:rPr>
            </w:pPr>
            <w:r w:rsidRPr="00C47553">
              <w:rPr>
                <w:rFonts w:ascii="Arial Black" w:hAnsi="Arial Black"/>
                <w:sz w:val="20"/>
              </w:rPr>
              <w:t>1.</w:t>
            </w:r>
            <w:r w:rsidRPr="00C47553">
              <w:rPr>
                <w:sz w:val="20"/>
              </w:rPr>
              <w:t xml:space="preserve"> </w:t>
            </w:r>
            <w:r>
              <w:rPr>
                <w:sz w:val="20"/>
              </w:rPr>
              <w:t xml:space="preserve"> </w:t>
            </w:r>
            <w:r w:rsidRPr="00703DC2">
              <w:rPr>
                <w:b/>
                <w:sz w:val="20"/>
              </w:rPr>
              <w:t>COMMERCIO MONDIALE</w:t>
            </w:r>
            <w:r>
              <w:rPr>
                <w:b/>
                <w:sz w:val="20"/>
              </w:rPr>
              <w:t xml:space="preserve"> E PMI GLOBAL</w:t>
            </w:r>
          </w:p>
          <w:p w14:paraId="0C7850D2" w14:textId="77777777" w:rsidR="00633E2C" w:rsidRDefault="00633E2C" w:rsidP="007E4E1D">
            <w:pPr>
              <w:pStyle w:val="052tabella-figurasottotitolo"/>
              <w:spacing w:after="0"/>
              <w:ind w:left="680"/>
              <w:rPr>
                <w:sz w:val="20"/>
              </w:rPr>
            </w:pPr>
            <w:r w:rsidRPr="00703DC2">
              <w:rPr>
                <w:b/>
                <w:sz w:val="20"/>
              </w:rPr>
              <w:t xml:space="preserve">    </w:t>
            </w:r>
            <w:r>
              <w:rPr>
                <w:b/>
                <w:sz w:val="20"/>
              </w:rPr>
              <w:t xml:space="preserve">  </w:t>
            </w:r>
            <w:r w:rsidRPr="00703DC2">
              <w:rPr>
                <w:b/>
                <w:sz w:val="20"/>
              </w:rPr>
              <w:t>NUOVI ORDINI ALL’EXPORT</w:t>
            </w:r>
          </w:p>
          <w:p w14:paraId="7EC1528A" w14:textId="77777777" w:rsidR="00633E2C" w:rsidRPr="00DD3F07" w:rsidRDefault="00633E2C" w:rsidP="007E4E1D">
            <w:pPr>
              <w:pStyle w:val="052tabella-figurasottotitolo"/>
              <w:spacing w:after="0"/>
              <w:ind w:left="680"/>
              <w:rPr>
                <w:szCs w:val="21"/>
              </w:rPr>
            </w:pPr>
            <w:r w:rsidRPr="00C47553">
              <w:rPr>
                <w:sz w:val="20"/>
              </w:rPr>
              <w:t xml:space="preserve">     (indici </w:t>
            </w:r>
            <w:r>
              <w:rPr>
                <w:sz w:val="20"/>
              </w:rPr>
              <w:t>01/2016</w:t>
            </w:r>
            <w:r w:rsidRPr="00C47553">
              <w:rPr>
                <w:sz w:val="20"/>
              </w:rPr>
              <w:t>=100)</w:t>
            </w:r>
          </w:p>
        </w:tc>
        <w:tc>
          <w:tcPr>
            <w:tcW w:w="298" w:type="dxa"/>
            <w:gridSpan w:val="2"/>
          </w:tcPr>
          <w:p w14:paraId="5988788F" w14:textId="77777777" w:rsidR="00633E2C" w:rsidRPr="00DD3F07" w:rsidRDefault="00633E2C" w:rsidP="007E4E1D">
            <w:pPr>
              <w:pStyle w:val="051tabella-figuratitolo"/>
              <w:spacing w:before="0" w:after="0"/>
              <w:ind w:left="284" w:firstLine="25"/>
              <w:jc w:val="left"/>
              <w:rPr>
                <w:rFonts w:ascii="Arial Black" w:hAnsi="Arial Black"/>
                <w:b w:val="0"/>
                <w:szCs w:val="21"/>
              </w:rPr>
            </w:pPr>
          </w:p>
        </w:tc>
        <w:tc>
          <w:tcPr>
            <w:tcW w:w="4993" w:type="dxa"/>
          </w:tcPr>
          <w:p w14:paraId="6385ECAD" w14:textId="77777777" w:rsidR="00633E2C" w:rsidRPr="00C47553" w:rsidRDefault="00633E2C" w:rsidP="007E4E1D">
            <w:pPr>
              <w:pStyle w:val="051tabella-figuratitolo"/>
              <w:spacing w:before="0" w:after="0"/>
              <w:jc w:val="left"/>
              <w:rPr>
                <w:sz w:val="20"/>
              </w:rPr>
            </w:pPr>
            <w:r>
              <w:rPr>
                <w:rFonts w:ascii="Arial Black" w:hAnsi="Arial Black"/>
                <w:sz w:val="20"/>
              </w:rPr>
              <w:t>2</w:t>
            </w:r>
            <w:r w:rsidRPr="00C47553">
              <w:rPr>
                <w:rFonts w:ascii="Arial Black" w:hAnsi="Arial Black"/>
                <w:sz w:val="20"/>
              </w:rPr>
              <w:t>.</w:t>
            </w:r>
            <w:r w:rsidRPr="00C47553">
              <w:rPr>
                <w:sz w:val="20"/>
              </w:rPr>
              <w:t xml:space="preserve"> </w:t>
            </w:r>
            <w:r>
              <w:rPr>
                <w:sz w:val="20"/>
              </w:rPr>
              <w:t xml:space="preserve"> </w:t>
            </w:r>
            <w:r w:rsidRPr="00C47553">
              <w:rPr>
                <w:sz w:val="20"/>
              </w:rPr>
              <w:t>ECONOMIC SENTIMENT INDICATOR</w:t>
            </w:r>
          </w:p>
          <w:p w14:paraId="23D583D0" w14:textId="77777777" w:rsidR="00633E2C" w:rsidRPr="00B14364" w:rsidRDefault="00633E2C" w:rsidP="007E4E1D">
            <w:pPr>
              <w:pStyle w:val="052tabella-figurasottotitolo"/>
            </w:pPr>
            <w:r w:rsidRPr="00C47553">
              <w:rPr>
                <w:sz w:val="20"/>
              </w:rPr>
              <w:t xml:space="preserve">    </w:t>
            </w:r>
            <w:r>
              <w:rPr>
                <w:sz w:val="20"/>
              </w:rPr>
              <w:t xml:space="preserve"> </w:t>
            </w:r>
            <w:r w:rsidRPr="00C47553">
              <w:rPr>
                <w:sz w:val="20"/>
              </w:rPr>
              <w:t xml:space="preserve"> (valori destagionalizzati, indici 2010=100</w:t>
            </w:r>
            <w:r>
              <w:rPr>
                <w:sz w:val="20"/>
              </w:rPr>
              <w:t>)</w:t>
            </w:r>
          </w:p>
        </w:tc>
      </w:tr>
      <w:tr w:rsidR="00633E2C" w14:paraId="179D2915" w14:textId="77777777" w:rsidTr="004F5AC7">
        <w:tblPrEx>
          <w:tblCellMar>
            <w:left w:w="70" w:type="dxa"/>
            <w:right w:w="70" w:type="dxa"/>
          </w:tblCellMar>
        </w:tblPrEx>
        <w:trPr>
          <w:trHeight w:val="3062"/>
          <w:jc w:val="right"/>
        </w:trPr>
        <w:tc>
          <w:tcPr>
            <w:tcW w:w="5482" w:type="dxa"/>
          </w:tcPr>
          <w:p w14:paraId="01644D6D" w14:textId="17AF308B" w:rsidR="00633E2C" w:rsidRDefault="004F5AC7" w:rsidP="007E4E1D">
            <w:pPr>
              <w:pStyle w:val="01testoapprof"/>
              <w:spacing w:after="0" w:line="252" w:lineRule="auto"/>
              <w:ind w:left="436" w:right="0"/>
              <w:jc w:val="left"/>
            </w:pPr>
            <w:r>
              <w:rPr>
                <w:noProof/>
                <w:lang w:eastAsia="it-IT"/>
              </w:rPr>
              <w:drawing>
                <wp:inline distT="0" distB="0" distL="0" distR="0" wp14:anchorId="36E5F952" wp14:editId="0ED20BDC">
                  <wp:extent cx="3060000" cy="1800000"/>
                  <wp:effectExtent l="0" t="0" r="7620" b="0"/>
                  <wp:docPr id="5" name="Grafico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27" w:type="dxa"/>
          </w:tcPr>
          <w:p w14:paraId="7FFAFC13" w14:textId="77777777" w:rsidR="00633E2C" w:rsidRDefault="00633E2C" w:rsidP="007E4E1D">
            <w:pPr>
              <w:pStyle w:val="01testoapprof"/>
              <w:spacing w:after="0" w:line="252" w:lineRule="auto"/>
              <w:ind w:left="0" w:right="0"/>
              <w:jc w:val="left"/>
              <w:rPr>
                <w:noProof/>
                <w:lang w:eastAsia="it-IT"/>
              </w:rPr>
            </w:pPr>
          </w:p>
        </w:tc>
        <w:tc>
          <w:tcPr>
            <w:tcW w:w="5064" w:type="dxa"/>
            <w:gridSpan w:val="2"/>
          </w:tcPr>
          <w:p w14:paraId="5AA56EEC" w14:textId="77777777" w:rsidR="00633E2C" w:rsidRDefault="00633E2C" w:rsidP="007E4E1D">
            <w:pPr>
              <w:pStyle w:val="01testoapprof"/>
              <w:spacing w:after="0" w:line="252" w:lineRule="auto"/>
              <w:ind w:left="78" w:right="0"/>
              <w:jc w:val="left"/>
              <w:rPr>
                <w:noProof/>
                <w:lang w:eastAsia="it-IT"/>
              </w:rPr>
            </w:pPr>
            <w:r>
              <w:rPr>
                <w:noProof/>
                <w:lang w:eastAsia="it-IT"/>
              </w:rPr>
              <w:drawing>
                <wp:inline distT="0" distB="0" distL="0" distR="0" wp14:anchorId="5C2D3115" wp14:editId="4CC0DBAE">
                  <wp:extent cx="3010174" cy="1816142"/>
                  <wp:effectExtent l="0" t="0" r="0" b="0"/>
                  <wp:docPr id="13"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633E2C" w14:paraId="5B2A45A5" w14:textId="77777777" w:rsidTr="007E4E1D">
        <w:trPr>
          <w:trHeight w:val="170"/>
          <w:jc w:val="right"/>
        </w:trPr>
        <w:tc>
          <w:tcPr>
            <w:tcW w:w="5482" w:type="dxa"/>
          </w:tcPr>
          <w:p w14:paraId="033DB9D6" w14:textId="77777777" w:rsidR="00633E2C" w:rsidRPr="00FE4048" w:rsidRDefault="00633E2C" w:rsidP="007E4E1D">
            <w:pPr>
              <w:pStyle w:val="054tabella-figuranote"/>
              <w:spacing w:before="0" w:after="0"/>
              <w:ind w:left="567" w:firstLine="0"/>
              <w:jc w:val="left"/>
            </w:pPr>
            <w:r w:rsidRPr="00FE4048">
              <w:t xml:space="preserve">Fonte: </w:t>
            </w:r>
            <w:r>
              <w:t>CPB e IHS</w:t>
            </w:r>
          </w:p>
        </w:tc>
        <w:tc>
          <w:tcPr>
            <w:tcW w:w="298" w:type="dxa"/>
            <w:gridSpan w:val="2"/>
          </w:tcPr>
          <w:p w14:paraId="720F0AD9" w14:textId="77777777" w:rsidR="00633E2C" w:rsidRDefault="00633E2C" w:rsidP="007E4E1D">
            <w:pPr>
              <w:pStyle w:val="054tabella-figuranote"/>
              <w:spacing w:before="0" w:after="0"/>
              <w:ind w:left="0" w:firstLine="0"/>
              <w:rPr>
                <w:noProof/>
                <w:lang w:eastAsia="it-IT"/>
              </w:rPr>
            </w:pPr>
          </w:p>
        </w:tc>
        <w:tc>
          <w:tcPr>
            <w:tcW w:w="4993" w:type="dxa"/>
          </w:tcPr>
          <w:p w14:paraId="46202B4F" w14:textId="77777777" w:rsidR="00633E2C" w:rsidRPr="00FE4048" w:rsidRDefault="00633E2C" w:rsidP="007E4E1D">
            <w:pPr>
              <w:pStyle w:val="054tabella-figuranote"/>
              <w:spacing w:before="0" w:after="0"/>
              <w:ind w:left="78" w:firstLine="0"/>
            </w:pPr>
            <w:r w:rsidRPr="00FE4048">
              <w:t>Fonte: DG ECFIN</w:t>
            </w:r>
          </w:p>
        </w:tc>
      </w:tr>
    </w:tbl>
    <w:p w14:paraId="546D48A8" w14:textId="2EE2FF10" w:rsidR="00633E2C" w:rsidRPr="003944AE" w:rsidRDefault="00633E2C" w:rsidP="00633E2C">
      <w:pPr>
        <w:pStyle w:val="012titoloparagrafo"/>
        <w:rPr>
          <w:smallCaps/>
          <w:sz w:val="24"/>
          <w:szCs w:val="24"/>
        </w:rPr>
      </w:pPr>
      <w:r w:rsidRPr="003944AE">
        <w:rPr>
          <w:smallCaps/>
          <w:sz w:val="24"/>
          <w:szCs w:val="24"/>
        </w:rPr>
        <w:lastRenderedPageBreak/>
        <w:t>IL QUADRO INTERNAZIONALE</w:t>
      </w:r>
    </w:p>
    <w:p w14:paraId="50C70C42" w14:textId="0303490B" w:rsidR="00A33C70" w:rsidRPr="004A6F66" w:rsidRDefault="00A33C70" w:rsidP="00A33C70">
      <w:pPr>
        <w:pStyle w:val="01testo"/>
      </w:pPr>
      <w:r w:rsidRPr="004A6F66">
        <w:t>Lo scenario internazionale delle ultime settimane è stato caratterizzato esclusivamente dagli effetti dell’epid</w:t>
      </w:r>
      <w:r>
        <w:t>emia</w:t>
      </w:r>
      <w:r w:rsidRPr="004A6F66">
        <w:t xml:space="preserve"> di C</w:t>
      </w:r>
      <w:r>
        <w:t>OVID</w:t>
      </w:r>
      <w:r w:rsidRPr="004A6F66">
        <w:t xml:space="preserve"> -19 che </w:t>
      </w:r>
      <w:r>
        <w:t xml:space="preserve">a partire da gennaio </w:t>
      </w:r>
      <w:r w:rsidRPr="004A6F66">
        <w:t xml:space="preserve">si è rapidamente diffusa </w:t>
      </w:r>
      <w:r>
        <w:t>in tutto il mondo</w:t>
      </w:r>
      <w:r w:rsidRPr="004A6F66">
        <w:t>. Le necessarie misure di contenimento del virus adottate con tempistiche eterogenee</w:t>
      </w:r>
      <w:r>
        <w:t xml:space="preserve"> tra</w:t>
      </w:r>
      <w:r w:rsidRPr="004A6F66">
        <w:t xml:space="preserve"> i paesi stanno causando uno shock di natura reale</w:t>
      </w:r>
      <w:r w:rsidR="00894354">
        <w:t xml:space="preserve"> che investe</w:t>
      </w:r>
      <w:r w:rsidRPr="004A6F66">
        <w:t xml:space="preserve"> contemporaneamente </w:t>
      </w:r>
      <w:r w:rsidR="00894354">
        <w:t>l’</w:t>
      </w:r>
      <w:r w:rsidRPr="004A6F66">
        <w:t xml:space="preserve">offerta (chiusura di attività e interruzione delle catene del valore) e </w:t>
      </w:r>
      <w:r w:rsidR="00894354">
        <w:t>l</w:t>
      </w:r>
      <w:r w:rsidRPr="004A6F66">
        <w:t>a domanda (crollo dei consumi</w:t>
      </w:r>
      <w:r>
        <w:t>, riduzione dei redditi</w:t>
      </w:r>
      <w:r w:rsidRPr="004A6F66">
        <w:t>)</w:t>
      </w:r>
      <w:r w:rsidR="0052733D">
        <w:t xml:space="preserve"> e</w:t>
      </w:r>
      <w:r w:rsidR="00487897" w:rsidRPr="004A6F66">
        <w:t xml:space="preserve"> </w:t>
      </w:r>
      <w:r w:rsidR="00487897">
        <w:t xml:space="preserve">la cui rapidità e intensità </w:t>
      </w:r>
      <w:r w:rsidR="00487897" w:rsidRPr="004A6F66">
        <w:t>non ha precedenti storici</w:t>
      </w:r>
      <w:r w:rsidRPr="004A6F66">
        <w:t xml:space="preserve">. Questo contesto ha determinato significative revisioni al ribasso delle previsioni del </w:t>
      </w:r>
      <w:proofErr w:type="spellStart"/>
      <w:r w:rsidRPr="004A6F66">
        <w:t>Pil</w:t>
      </w:r>
      <w:proofErr w:type="spellEnd"/>
      <w:r w:rsidRPr="004A6F66">
        <w:t xml:space="preserve"> mondiale che è atteso registrare nel 2020, senza eccezioni, </w:t>
      </w:r>
      <w:r w:rsidR="00EC2084">
        <w:t>una flessione</w:t>
      </w:r>
      <w:r w:rsidRPr="004A6F66">
        <w:t xml:space="preserve">. I mercati finanziari hanno reagito con un forte calo delle quotazioni degli </w:t>
      </w:r>
      <w:proofErr w:type="spellStart"/>
      <w:r w:rsidRPr="004A6F66">
        <w:t>asset</w:t>
      </w:r>
      <w:proofErr w:type="spellEnd"/>
      <w:r w:rsidRPr="004A6F66">
        <w:t xml:space="preserve"> e un deciso aumento della volatilità. Le prospettive per il commercio mondiale, già in calo a gennaio, sono peggiorate drasticamente come indicato dalla caduta del PMI globale sui nuovi ordini all’export di febbraio e marzo</w:t>
      </w:r>
      <w:r>
        <w:t xml:space="preserve"> </w:t>
      </w:r>
      <w:r w:rsidRPr="004A6F66">
        <w:t xml:space="preserve">(Figura 1). Per contrastare gli effetti del </w:t>
      </w:r>
      <w:proofErr w:type="spellStart"/>
      <w:r w:rsidRPr="004A6F66">
        <w:t>lockdown</w:t>
      </w:r>
      <w:proofErr w:type="spellEnd"/>
      <w:r w:rsidRPr="004A6F66">
        <w:t xml:space="preserve"> sull’economia, le banche centrali sono intervenute ripetutamente con misure straordinarie a sostegno della domanda e immettendo liquidità nel sistema economico. </w:t>
      </w:r>
    </w:p>
    <w:p w14:paraId="4F339786" w14:textId="200AC7F5" w:rsidR="00633E2C" w:rsidRPr="00A8154F" w:rsidRDefault="00633E2C" w:rsidP="00633E2C">
      <w:pPr>
        <w:pStyle w:val="01testo"/>
        <w:rPr>
          <w:spacing w:val="0"/>
        </w:rPr>
      </w:pPr>
      <w:r w:rsidRPr="002A13AE">
        <w:rPr>
          <w:noProof/>
          <w:lang w:eastAsia="it-IT"/>
        </w:rPr>
        <mc:AlternateContent>
          <mc:Choice Requires="wps">
            <w:drawing>
              <wp:anchor distT="36195" distB="36195" distL="114300" distR="114300" simplePos="0" relativeHeight="251664384" behindDoc="1" locked="0" layoutInCell="1" allowOverlap="1" wp14:anchorId="1DB86F04" wp14:editId="4787A6E6">
                <wp:simplePos x="0" y="0"/>
                <wp:positionH relativeFrom="column">
                  <wp:posOffset>-540385</wp:posOffset>
                </wp:positionH>
                <wp:positionV relativeFrom="page">
                  <wp:posOffset>3136900</wp:posOffset>
                </wp:positionV>
                <wp:extent cx="4787900" cy="2987675"/>
                <wp:effectExtent l="0" t="0" r="0" b="3175"/>
                <wp:wrapSquare wrapText="bothSides"/>
                <wp:docPr id="33" name="Rettangolo 33"/>
                <wp:cNvGraphicFramePr/>
                <a:graphic xmlns:a="http://schemas.openxmlformats.org/drawingml/2006/main">
                  <a:graphicData uri="http://schemas.microsoft.com/office/word/2010/wordprocessingShape">
                    <wps:wsp>
                      <wps:cNvSpPr/>
                      <wps:spPr>
                        <a:xfrm>
                          <a:off x="0" y="0"/>
                          <a:ext cx="4787900" cy="2987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6316" w:type="dxa"/>
                              <w:tblInd w:w="779" w:type="dxa"/>
                              <w:tblCellMar>
                                <w:left w:w="70" w:type="dxa"/>
                                <w:right w:w="70" w:type="dxa"/>
                              </w:tblCellMar>
                              <w:tblLook w:val="04A0" w:firstRow="1" w:lastRow="0" w:firstColumn="1" w:lastColumn="0" w:noHBand="0" w:noVBand="1"/>
                            </w:tblPr>
                            <w:tblGrid>
                              <w:gridCol w:w="2553"/>
                              <w:gridCol w:w="1247"/>
                              <w:gridCol w:w="1247"/>
                              <w:gridCol w:w="1269"/>
                            </w:tblGrid>
                            <w:tr w:rsidR="00712434" w:rsidRPr="00317255" w14:paraId="27FF0430" w14:textId="77777777" w:rsidTr="008E3CBF">
                              <w:trPr>
                                <w:trHeight w:val="567"/>
                              </w:trPr>
                              <w:tc>
                                <w:tcPr>
                                  <w:tcW w:w="6316" w:type="dxa"/>
                                  <w:gridSpan w:val="4"/>
                                  <w:shd w:val="clear" w:color="auto" w:fill="auto"/>
                                  <w:noWrap/>
                                  <w:vAlign w:val="center"/>
                                </w:tcPr>
                                <w:p w14:paraId="5776D916" w14:textId="77777777" w:rsidR="00712434" w:rsidRPr="00C47553" w:rsidRDefault="00712434" w:rsidP="004777E2">
                                  <w:pPr>
                                    <w:pStyle w:val="051tabella-figuratitolo"/>
                                    <w:spacing w:before="0" w:after="0"/>
                                    <w:rPr>
                                      <w:b w:val="0"/>
                                      <w:spacing w:val="-6"/>
                                      <w:sz w:val="20"/>
                                    </w:rPr>
                                  </w:pPr>
                                  <w:r w:rsidRPr="00C47553">
                                    <w:rPr>
                                      <w:sz w:val="20"/>
                                    </w:rPr>
                                    <w:t>PRINCIPALI INDICATORI CONGIUNTURALI - ITALIA E AREA EURO</w:t>
                                  </w:r>
                                </w:p>
                                <w:p w14:paraId="05730121" w14:textId="77777777" w:rsidR="00712434" w:rsidRPr="00AF28CB" w:rsidRDefault="00712434" w:rsidP="004777E2">
                                  <w:pPr>
                                    <w:pStyle w:val="052tabella-figurasottotitolo"/>
                                    <w:spacing w:after="0"/>
                                  </w:pPr>
                                  <w:r w:rsidRPr="00C47553">
                                    <w:rPr>
                                      <w:sz w:val="20"/>
                                    </w:rPr>
                                    <w:t>(variazioni congiunturali)</w:t>
                                  </w:r>
                                </w:p>
                              </w:tc>
                            </w:tr>
                            <w:tr w:rsidR="00712434" w:rsidRPr="00082E9C" w14:paraId="0F52A406" w14:textId="77777777" w:rsidTr="008E3CBF">
                              <w:trPr>
                                <w:trHeight w:val="240"/>
                              </w:trPr>
                              <w:tc>
                                <w:tcPr>
                                  <w:tcW w:w="2553" w:type="dxa"/>
                                  <w:shd w:val="clear" w:color="008080" w:fill="008080"/>
                                  <w:noWrap/>
                                  <w:vAlign w:val="center"/>
                                </w:tcPr>
                                <w:p w14:paraId="7D507DED" w14:textId="77777777" w:rsidR="00712434" w:rsidRPr="00082E9C" w:rsidRDefault="00712434" w:rsidP="007E4E1D">
                                  <w:pPr>
                                    <w:spacing w:after="0" w:line="240" w:lineRule="auto"/>
                                    <w:ind w:left="709" w:hanging="709"/>
                                    <w:rPr>
                                      <w:rFonts w:ascii="Arial Narrow" w:hAnsi="Arial Narrow" w:cs="Times New Roman"/>
                                      <w:color w:val="FFFFFF" w:themeColor="background1"/>
                                      <w:sz w:val="20"/>
                                      <w:szCs w:val="20"/>
                                      <w:lang w:eastAsia="it-IT"/>
                                    </w:rPr>
                                  </w:pPr>
                                </w:p>
                              </w:tc>
                              <w:tc>
                                <w:tcPr>
                                  <w:tcW w:w="1247" w:type="dxa"/>
                                  <w:shd w:val="clear" w:color="008080" w:fill="008080"/>
                                  <w:noWrap/>
                                  <w:vAlign w:val="center"/>
                                </w:tcPr>
                                <w:p w14:paraId="13FBDACC" w14:textId="77777777" w:rsidR="00712434" w:rsidRPr="00082E9C" w:rsidRDefault="00712434" w:rsidP="007E4E1D">
                                  <w:pPr>
                                    <w:spacing w:after="0" w:line="240" w:lineRule="auto"/>
                                    <w:ind w:left="709" w:hanging="709"/>
                                    <w:jc w:val="center"/>
                                    <w:rPr>
                                      <w:rFonts w:ascii="Arial Narrow" w:hAnsi="Arial Narrow" w:cs="Times New Roman"/>
                                      <w:b/>
                                      <w:color w:val="FFFFFF" w:themeColor="background1"/>
                                      <w:spacing w:val="2"/>
                                      <w:sz w:val="20"/>
                                      <w:szCs w:val="20"/>
                                      <w:lang w:eastAsia="it-IT"/>
                                    </w:rPr>
                                  </w:pPr>
                                  <w:r w:rsidRPr="00082E9C">
                                    <w:rPr>
                                      <w:rFonts w:ascii="Arial Narrow" w:hAnsi="Arial Narrow" w:cs="Times New Roman"/>
                                      <w:b/>
                                      <w:color w:val="FFFFFF" w:themeColor="background1"/>
                                      <w:spacing w:val="2"/>
                                      <w:sz w:val="20"/>
                                      <w:szCs w:val="20"/>
                                      <w:lang w:eastAsia="it-IT"/>
                                    </w:rPr>
                                    <w:t>Italia</w:t>
                                  </w:r>
                                </w:p>
                              </w:tc>
                              <w:tc>
                                <w:tcPr>
                                  <w:tcW w:w="1247" w:type="dxa"/>
                                  <w:shd w:val="clear" w:color="008080" w:fill="008080"/>
                                  <w:noWrap/>
                                  <w:vAlign w:val="center"/>
                                </w:tcPr>
                                <w:p w14:paraId="40057497" w14:textId="77777777" w:rsidR="00712434" w:rsidRPr="00082E9C" w:rsidRDefault="00712434" w:rsidP="007E4E1D">
                                  <w:pPr>
                                    <w:spacing w:after="0" w:line="240" w:lineRule="auto"/>
                                    <w:ind w:left="709" w:hanging="709"/>
                                    <w:jc w:val="center"/>
                                    <w:rPr>
                                      <w:rFonts w:ascii="Arial Narrow" w:hAnsi="Arial Narrow" w:cs="Times New Roman"/>
                                      <w:b/>
                                      <w:color w:val="FFFFFF" w:themeColor="background1"/>
                                      <w:spacing w:val="2"/>
                                      <w:sz w:val="20"/>
                                      <w:szCs w:val="20"/>
                                      <w:lang w:eastAsia="it-IT"/>
                                    </w:rPr>
                                  </w:pPr>
                                  <w:r w:rsidRPr="00082E9C">
                                    <w:rPr>
                                      <w:rFonts w:ascii="Arial Narrow" w:hAnsi="Arial Narrow" w:cs="Times New Roman"/>
                                      <w:b/>
                                      <w:color w:val="FFFFFF" w:themeColor="background1"/>
                                      <w:spacing w:val="2"/>
                                      <w:sz w:val="20"/>
                                      <w:szCs w:val="20"/>
                                      <w:lang w:eastAsia="it-IT"/>
                                    </w:rPr>
                                    <w:t>Area euro</w:t>
                                  </w:r>
                                </w:p>
                              </w:tc>
                              <w:tc>
                                <w:tcPr>
                                  <w:tcW w:w="1269" w:type="dxa"/>
                                  <w:shd w:val="clear" w:color="008080" w:fill="008080"/>
                                  <w:noWrap/>
                                  <w:vAlign w:val="center"/>
                                </w:tcPr>
                                <w:p w14:paraId="2C568C57" w14:textId="77777777" w:rsidR="00712434" w:rsidRPr="00082E9C" w:rsidRDefault="00712434" w:rsidP="007E4E1D">
                                  <w:pPr>
                                    <w:spacing w:after="0" w:line="240" w:lineRule="auto"/>
                                    <w:ind w:left="709" w:hanging="709"/>
                                    <w:jc w:val="center"/>
                                    <w:rPr>
                                      <w:rFonts w:ascii="Arial Narrow" w:hAnsi="Arial Narrow" w:cs="Times New Roman"/>
                                      <w:b/>
                                      <w:color w:val="FFFFFF" w:themeColor="background1"/>
                                      <w:spacing w:val="2"/>
                                      <w:sz w:val="20"/>
                                      <w:szCs w:val="20"/>
                                      <w:lang w:eastAsia="it-IT"/>
                                    </w:rPr>
                                  </w:pPr>
                                  <w:r w:rsidRPr="00082E9C">
                                    <w:rPr>
                                      <w:rFonts w:ascii="Arial Narrow" w:hAnsi="Arial Narrow" w:cs="Times New Roman"/>
                                      <w:b/>
                                      <w:color w:val="FFFFFF" w:themeColor="background1"/>
                                      <w:spacing w:val="2"/>
                                      <w:sz w:val="20"/>
                                      <w:szCs w:val="20"/>
                                      <w:lang w:eastAsia="it-IT"/>
                                    </w:rPr>
                                    <w:t>Periodo</w:t>
                                  </w:r>
                                </w:p>
                              </w:tc>
                            </w:tr>
                            <w:tr w:rsidR="00712434" w:rsidRPr="00294D03" w14:paraId="4F1DABAD" w14:textId="77777777" w:rsidTr="008E3CBF">
                              <w:trPr>
                                <w:trHeight w:val="240"/>
                              </w:trPr>
                              <w:tc>
                                <w:tcPr>
                                  <w:tcW w:w="2553" w:type="dxa"/>
                                  <w:tcBorders>
                                    <w:bottom w:val="single" w:sz="4" w:space="0" w:color="auto"/>
                                  </w:tcBorders>
                                  <w:shd w:val="clear" w:color="auto" w:fill="auto"/>
                                  <w:noWrap/>
                                  <w:vAlign w:val="center"/>
                                  <w:hideMark/>
                                </w:tcPr>
                                <w:p w14:paraId="706B396B" w14:textId="77777777" w:rsidR="00712434" w:rsidRPr="00294D03" w:rsidRDefault="00712434" w:rsidP="008E3CBF">
                                  <w:pPr>
                                    <w:spacing w:before="20" w:after="0" w:line="384" w:lineRule="auto"/>
                                    <w:rPr>
                                      <w:rFonts w:ascii="Arial Narrow" w:hAnsi="Arial Narrow" w:cs="Times New Roman"/>
                                      <w:b/>
                                      <w:color w:val="000000"/>
                                      <w:sz w:val="18"/>
                                      <w:szCs w:val="18"/>
                                      <w:lang w:eastAsia="it-IT"/>
                                    </w:rPr>
                                  </w:pPr>
                                  <w:proofErr w:type="spellStart"/>
                                  <w:r w:rsidRPr="00294D03">
                                    <w:rPr>
                                      <w:rFonts w:ascii="Arial Narrow" w:hAnsi="Arial Narrow" w:cs="Times New Roman"/>
                                      <w:b/>
                                      <w:color w:val="000000"/>
                                      <w:sz w:val="18"/>
                                      <w:szCs w:val="18"/>
                                      <w:lang w:eastAsia="it-IT"/>
                                    </w:rPr>
                                    <w:t>Pil</w:t>
                                  </w:r>
                                  <w:proofErr w:type="spellEnd"/>
                                </w:p>
                              </w:tc>
                              <w:tc>
                                <w:tcPr>
                                  <w:tcW w:w="1247" w:type="dxa"/>
                                  <w:tcBorders>
                                    <w:bottom w:val="single" w:sz="4" w:space="0" w:color="auto"/>
                                  </w:tcBorders>
                                  <w:shd w:val="clear" w:color="auto" w:fill="D9D9D9" w:themeFill="background1" w:themeFillShade="D9"/>
                                  <w:noWrap/>
                                  <w:vAlign w:val="center"/>
                                  <w:hideMark/>
                                </w:tcPr>
                                <w:p w14:paraId="5C86A366" w14:textId="77777777" w:rsidR="00712434" w:rsidRPr="00294D03" w:rsidRDefault="00712434" w:rsidP="008E3CBF">
                                  <w:pPr>
                                    <w:spacing w:before="20" w:after="0" w:line="384" w:lineRule="auto"/>
                                    <w:jc w:val="center"/>
                                    <w:rPr>
                                      <w:rFonts w:ascii="Arial Narrow" w:hAnsi="Arial Narrow" w:cs="Times New Roman"/>
                                      <w:b/>
                                      <w:sz w:val="18"/>
                                      <w:szCs w:val="18"/>
                                      <w:lang w:eastAsia="it-IT"/>
                                    </w:rPr>
                                  </w:pPr>
                                  <w:r w:rsidRPr="008C2696">
                                    <w:rPr>
                                      <w:rFonts w:ascii="Arial Narrow" w:hAnsi="Arial Narrow" w:cs="Times New Roman"/>
                                      <w:b/>
                                      <w:color w:val="000000"/>
                                      <w:sz w:val="18"/>
                                      <w:szCs w:val="18"/>
                                      <w:lang w:eastAsia="it-IT"/>
                                    </w:rPr>
                                    <w:t>-0,3</w:t>
                                  </w:r>
                                </w:p>
                              </w:tc>
                              <w:tc>
                                <w:tcPr>
                                  <w:tcW w:w="1247" w:type="dxa"/>
                                  <w:tcBorders>
                                    <w:bottom w:val="single" w:sz="4" w:space="0" w:color="auto"/>
                                  </w:tcBorders>
                                  <w:shd w:val="clear" w:color="auto" w:fill="auto"/>
                                  <w:noWrap/>
                                  <w:vAlign w:val="center"/>
                                  <w:hideMark/>
                                </w:tcPr>
                                <w:p w14:paraId="34375EB1" w14:textId="77777777" w:rsidR="00712434" w:rsidRPr="00294D03" w:rsidRDefault="00712434" w:rsidP="008E3CBF">
                                  <w:pPr>
                                    <w:spacing w:before="20" w:after="0" w:line="384" w:lineRule="auto"/>
                                    <w:jc w:val="center"/>
                                    <w:rPr>
                                      <w:rFonts w:ascii="Arial Narrow" w:hAnsi="Arial Narrow" w:cs="Times New Roman"/>
                                      <w:b/>
                                      <w:color w:val="000000"/>
                                      <w:sz w:val="18"/>
                                      <w:szCs w:val="18"/>
                                      <w:lang w:eastAsia="it-IT"/>
                                    </w:rPr>
                                  </w:pPr>
                                  <w:r w:rsidRPr="008C2696">
                                    <w:rPr>
                                      <w:rFonts w:ascii="Arial Narrow" w:hAnsi="Arial Narrow" w:cs="Times New Roman"/>
                                      <w:b/>
                                      <w:color w:val="000000"/>
                                      <w:sz w:val="18"/>
                                      <w:szCs w:val="18"/>
                                      <w:lang w:eastAsia="it-IT"/>
                                    </w:rPr>
                                    <w:t>0,1</w:t>
                                  </w:r>
                                </w:p>
                              </w:tc>
                              <w:tc>
                                <w:tcPr>
                                  <w:tcW w:w="1269" w:type="dxa"/>
                                  <w:tcBorders>
                                    <w:bottom w:val="single" w:sz="4" w:space="0" w:color="auto"/>
                                  </w:tcBorders>
                                  <w:shd w:val="clear" w:color="auto" w:fill="D9D9D9" w:themeFill="background1" w:themeFillShade="D9"/>
                                  <w:noWrap/>
                                  <w:vAlign w:val="center"/>
                                  <w:hideMark/>
                                </w:tcPr>
                                <w:p w14:paraId="4B386F96" w14:textId="77777777" w:rsidR="00712434" w:rsidRPr="00294D03" w:rsidRDefault="00712434" w:rsidP="008E3CBF">
                                  <w:pPr>
                                    <w:spacing w:before="20" w:after="0" w:line="384" w:lineRule="auto"/>
                                    <w:jc w:val="center"/>
                                    <w:rPr>
                                      <w:rFonts w:ascii="Arial Narrow" w:hAnsi="Arial Narrow" w:cs="Times New Roman"/>
                                      <w:b/>
                                      <w:sz w:val="18"/>
                                      <w:szCs w:val="18"/>
                                      <w:lang w:eastAsia="it-IT"/>
                                    </w:rPr>
                                  </w:pPr>
                                  <w:r w:rsidRPr="008C2696">
                                    <w:rPr>
                                      <w:rFonts w:ascii="Arial Narrow" w:hAnsi="Arial Narrow" w:cs="Times New Roman"/>
                                      <w:b/>
                                      <w:sz w:val="18"/>
                                      <w:szCs w:val="18"/>
                                      <w:lang w:eastAsia="it-IT"/>
                                    </w:rPr>
                                    <w:t>T4 2019</w:t>
                                  </w:r>
                                </w:p>
                              </w:tc>
                            </w:tr>
                            <w:tr w:rsidR="00712434" w:rsidRPr="00294D03" w14:paraId="1AA37346"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404FF20D" w14:textId="77777777" w:rsidR="00712434" w:rsidRPr="00EB7B67" w:rsidRDefault="00712434" w:rsidP="008E3CBF">
                                  <w:pPr>
                                    <w:spacing w:before="20" w:after="0" w:line="384" w:lineRule="auto"/>
                                    <w:rPr>
                                      <w:rFonts w:ascii="Arial Narrow" w:hAnsi="Arial Narrow" w:cs="Times New Roman"/>
                                      <w:color w:val="000000"/>
                                      <w:sz w:val="18"/>
                                      <w:szCs w:val="18"/>
                                      <w:highlight w:val="yellow"/>
                                      <w:lang w:eastAsia="it-IT"/>
                                    </w:rPr>
                                  </w:pPr>
                                  <w:r w:rsidRPr="00A94AFD">
                                    <w:rPr>
                                      <w:rFonts w:ascii="Arial Narrow" w:hAnsi="Arial Narrow" w:cs="Times New Roman"/>
                                      <w:color w:val="000000"/>
                                      <w:sz w:val="18"/>
                                      <w:szCs w:val="18"/>
                                      <w:lang w:eastAsia="it-IT"/>
                                    </w:rPr>
                                    <w:t>Produzione industriale</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5605AD45" w14:textId="77777777" w:rsidR="00712434" w:rsidRPr="00294D03" w:rsidRDefault="00712434" w:rsidP="008E3CBF">
                                  <w:pPr>
                                    <w:spacing w:before="20" w:after="0" w:line="384" w:lineRule="auto"/>
                                    <w:jc w:val="center"/>
                                    <w:rPr>
                                      <w:rFonts w:ascii="Arial Narrow" w:hAnsi="Arial Narrow" w:cs="Times New Roman"/>
                                      <w:color w:val="FF0000"/>
                                      <w:sz w:val="18"/>
                                      <w:szCs w:val="18"/>
                                      <w:lang w:eastAsia="it-IT"/>
                                    </w:rPr>
                                  </w:pPr>
                                  <w:r w:rsidRPr="00FF701C">
                                    <w:rPr>
                                      <w:rFonts w:ascii="Arial Narrow" w:hAnsi="Arial Narrow" w:cs="Times New Roman"/>
                                      <w:color w:val="000000"/>
                                      <w:sz w:val="18"/>
                                      <w:szCs w:val="18"/>
                                      <w:lang w:eastAsia="it-IT"/>
                                    </w:rPr>
                                    <w:t>3,</w:t>
                                  </w:r>
                                  <w:r>
                                    <w:rPr>
                                      <w:rFonts w:ascii="Arial Narrow" w:hAnsi="Arial Narrow" w:cs="Times New Roman"/>
                                      <w:color w:val="000000"/>
                                      <w:sz w:val="18"/>
                                      <w:szCs w:val="18"/>
                                      <w:lang w:eastAsia="it-IT"/>
                                    </w:rPr>
                                    <w:t>7</w:t>
                                  </w:r>
                                </w:p>
                              </w:tc>
                              <w:tc>
                                <w:tcPr>
                                  <w:tcW w:w="1247" w:type="dxa"/>
                                  <w:tcBorders>
                                    <w:top w:val="single" w:sz="4" w:space="0" w:color="auto"/>
                                    <w:bottom w:val="single" w:sz="4" w:space="0" w:color="auto"/>
                                  </w:tcBorders>
                                  <w:shd w:val="clear" w:color="auto" w:fill="auto"/>
                                  <w:noWrap/>
                                  <w:vAlign w:val="center"/>
                                  <w:hideMark/>
                                </w:tcPr>
                                <w:p w14:paraId="32D51406" w14:textId="77777777" w:rsidR="00712434" w:rsidRPr="00596D35"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2,3</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336DE97F" w14:textId="77777777" w:rsidR="00712434" w:rsidRPr="00294D03"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sz w:val="18"/>
                                      <w:szCs w:val="18"/>
                                      <w:lang w:eastAsia="it-IT"/>
                                    </w:rPr>
                                    <w:t>Gen. 2020</w:t>
                                  </w:r>
                                </w:p>
                              </w:tc>
                            </w:tr>
                            <w:tr w:rsidR="00712434" w:rsidRPr="00317255" w14:paraId="74BCC60E"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0B89F882" w14:textId="77777777" w:rsidR="00712434" w:rsidRPr="00EB7B67" w:rsidRDefault="00712434" w:rsidP="008E3CBF">
                                  <w:pPr>
                                    <w:spacing w:before="20" w:after="0" w:line="384" w:lineRule="auto"/>
                                    <w:rPr>
                                      <w:rFonts w:ascii="Arial Narrow" w:hAnsi="Arial Narrow" w:cs="Times New Roman"/>
                                      <w:color w:val="000000"/>
                                      <w:sz w:val="18"/>
                                      <w:szCs w:val="18"/>
                                      <w:highlight w:val="yellow"/>
                                      <w:lang w:eastAsia="it-IT"/>
                                    </w:rPr>
                                  </w:pPr>
                                  <w:r w:rsidRPr="00A94AFD">
                                    <w:rPr>
                                      <w:rFonts w:ascii="Arial Narrow" w:hAnsi="Arial Narrow" w:cs="Times New Roman"/>
                                      <w:color w:val="000000"/>
                                      <w:sz w:val="18"/>
                                      <w:szCs w:val="18"/>
                                      <w:lang w:eastAsia="it-IT"/>
                                    </w:rPr>
                                    <w:t>Produzione nelle costruzioni</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470F4FEB"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7,9</w:t>
                                  </w:r>
                                </w:p>
                              </w:tc>
                              <w:tc>
                                <w:tcPr>
                                  <w:tcW w:w="1247" w:type="dxa"/>
                                  <w:tcBorders>
                                    <w:top w:val="single" w:sz="4" w:space="0" w:color="auto"/>
                                    <w:bottom w:val="single" w:sz="4" w:space="0" w:color="auto"/>
                                  </w:tcBorders>
                                  <w:shd w:val="clear" w:color="auto" w:fill="auto"/>
                                  <w:noWrap/>
                                  <w:vAlign w:val="center"/>
                                  <w:hideMark/>
                                </w:tcPr>
                                <w:p w14:paraId="3179C928"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3,6</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2826D4C1" w14:textId="77777777" w:rsidR="00712434" w:rsidRPr="000277B5"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Gen. 2020</w:t>
                                  </w:r>
                                </w:p>
                              </w:tc>
                            </w:tr>
                            <w:tr w:rsidR="00712434" w:rsidRPr="00317255" w14:paraId="1E1D252B"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0906EE0B" w14:textId="77777777" w:rsidR="00712434" w:rsidRPr="00AD640A" w:rsidRDefault="00712434" w:rsidP="008E3CBF">
                                  <w:pPr>
                                    <w:spacing w:before="20" w:after="0" w:line="384" w:lineRule="auto"/>
                                    <w:rPr>
                                      <w:rFonts w:ascii="Arial Narrow" w:hAnsi="Arial Narrow" w:cs="Times New Roman"/>
                                      <w:color w:val="000000"/>
                                      <w:sz w:val="18"/>
                                      <w:szCs w:val="18"/>
                                      <w:lang w:eastAsia="it-IT"/>
                                    </w:rPr>
                                  </w:pPr>
                                  <w:r w:rsidRPr="00AD640A">
                                    <w:rPr>
                                      <w:rFonts w:ascii="Arial Narrow" w:hAnsi="Arial Narrow" w:cs="Times New Roman"/>
                                      <w:color w:val="000000"/>
                                      <w:sz w:val="18"/>
                                      <w:szCs w:val="18"/>
                                      <w:lang w:eastAsia="it-IT"/>
                                    </w:rPr>
                                    <w:t xml:space="preserve">Prezzi alla produzione – mercato </w:t>
                                  </w:r>
                                  <w:proofErr w:type="spellStart"/>
                                  <w:r w:rsidRPr="00AD640A">
                                    <w:rPr>
                                      <w:rFonts w:ascii="Arial Narrow" w:hAnsi="Arial Narrow" w:cs="Times New Roman"/>
                                      <w:color w:val="000000"/>
                                      <w:sz w:val="18"/>
                                      <w:szCs w:val="18"/>
                                      <w:lang w:eastAsia="it-IT"/>
                                    </w:rPr>
                                    <w:t>int</w:t>
                                  </w:r>
                                  <w:proofErr w:type="spellEnd"/>
                                  <w:r w:rsidRPr="00AD640A">
                                    <w:rPr>
                                      <w:rFonts w:ascii="Arial Narrow" w:hAnsi="Arial Narrow" w:cs="Times New Roman"/>
                                      <w:color w:val="000000"/>
                                      <w:sz w:val="18"/>
                                      <w:szCs w:val="18"/>
                                      <w:lang w:eastAsia="it-IT"/>
                                    </w:rPr>
                                    <w:t>.</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69E6BF49"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-0,6</w:t>
                                  </w:r>
                                </w:p>
                              </w:tc>
                              <w:tc>
                                <w:tcPr>
                                  <w:tcW w:w="1247" w:type="dxa"/>
                                  <w:tcBorders>
                                    <w:top w:val="single" w:sz="4" w:space="0" w:color="auto"/>
                                    <w:bottom w:val="single" w:sz="4" w:space="0" w:color="auto"/>
                                  </w:tcBorders>
                                  <w:shd w:val="clear" w:color="auto" w:fill="auto"/>
                                  <w:noWrap/>
                                  <w:vAlign w:val="center"/>
                                  <w:hideMark/>
                                </w:tcPr>
                                <w:p w14:paraId="54454290"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-0,6</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00176F80" w14:textId="77777777" w:rsidR="00712434" w:rsidRPr="000277B5" w:rsidRDefault="00712434" w:rsidP="008E3CBF">
                                  <w:pPr>
                                    <w:spacing w:before="20" w:after="0" w:line="384" w:lineRule="auto"/>
                                    <w:jc w:val="center"/>
                                    <w:rPr>
                                      <w:rFonts w:ascii="Arial Narrow" w:hAnsi="Arial Narrow" w:cs="Times New Roman"/>
                                      <w:color w:val="000000"/>
                                      <w:sz w:val="18"/>
                                      <w:szCs w:val="18"/>
                                      <w:lang w:eastAsia="it-IT"/>
                                    </w:rPr>
                                  </w:pPr>
                                  <w:proofErr w:type="spellStart"/>
                                  <w:r w:rsidRPr="008C2696">
                                    <w:rPr>
                                      <w:rFonts w:ascii="Arial Narrow" w:hAnsi="Arial Narrow" w:cs="Times New Roman"/>
                                      <w:color w:val="000000"/>
                                      <w:sz w:val="18"/>
                                      <w:szCs w:val="18"/>
                                      <w:lang w:eastAsia="it-IT"/>
                                    </w:rPr>
                                    <w:t>Feb</w:t>
                                  </w:r>
                                  <w:proofErr w:type="spellEnd"/>
                                  <w:r w:rsidRPr="008C2696">
                                    <w:rPr>
                                      <w:rFonts w:ascii="Arial Narrow" w:hAnsi="Arial Narrow" w:cs="Times New Roman"/>
                                      <w:color w:val="000000"/>
                                      <w:sz w:val="18"/>
                                      <w:szCs w:val="18"/>
                                      <w:lang w:eastAsia="it-IT"/>
                                    </w:rPr>
                                    <w:t>. 2020</w:t>
                                  </w:r>
                                </w:p>
                              </w:tc>
                            </w:tr>
                            <w:tr w:rsidR="00712434" w:rsidRPr="0008414F" w14:paraId="59317818"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5F27A7C8" w14:textId="77777777" w:rsidR="00712434" w:rsidRPr="009D7811" w:rsidRDefault="00712434" w:rsidP="008E3CBF">
                                  <w:pPr>
                                    <w:spacing w:before="20" w:after="0" w:line="384" w:lineRule="auto"/>
                                    <w:rPr>
                                      <w:rFonts w:ascii="Arial Narrow" w:hAnsi="Arial Narrow" w:cs="Times New Roman"/>
                                      <w:color w:val="000000"/>
                                      <w:sz w:val="18"/>
                                      <w:szCs w:val="18"/>
                                      <w:lang w:eastAsia="it-IT"/>
                                    </w:rPr>
                                  </w:pPr>
                                  <w:r w:rsidRPr="009D7811">
                                    <w:rPr>
                                      <w:rFonts w:ascii="Arial Narrow" w:hAnsi="Arial Narrow" w:cs="Times New Roman"/>
                                      <w:color w:val="000000"/>
                                      <w:sz w:val="18"/>
                                      <w:szCs w:val="18"/>
                                      <w:lang w:eastAsia="it-IT"/>
                                    </w:rPr>
                                    <w:t>Prezzi al consumo (IPCA)*</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0F5C7DE0"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0,1</w:t>
                                  </w:r>
                                </w:p>
                              </w:tc>
                              <w:tc>
                                <w:tcPr>
                                  <w:tcW w:w="1247" w:type="dxa"/>
                                  <w:tcBorders>
                                    <w:top w:val="single" w:sz="4" w:space="0" w:color="auto"/>
                                    <w:bottom w:val="single" w:sz="4" w:space="0" w:color="auto"/>
                                  </w:tcBorders>
                                  <w:shd w:val="clear" w:color="auto" w:fill="auto"/>
                                  <w:noWrap/>
                                  <w:vAlign w:val="center"/>
                                  <w:hideMark/>
                                </w:tcPr>
                                <w:p w14:paraId="6A55A229"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0,7</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723AEA0A" w14:textId="77777777" w:rsidR="00712434" w:rsidRPr="009D7811"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sz w:val="18"/>
                                      <w:szCs w:val="18"/>
                                      <w:lang w:eastAsia="it-IT"/>
                                    </w:rPr>
                                    <w:t>Mar. 2020</w:t>
                                  </w:r>
                                </w:p>
                              </w:tc>
                            </w:tr>
                            <w:tr w:rsidR="00712434" w:rsidRPr="0008414F" w14:paraId="23B40D87" w14:textId="77777777" w:rsidTr="008E3CBF">
                              <w:trPr>
                                <w:trHeight w:val="240"/>
                              </w:trPr>
                              <w:tc>
                                <w:tcPr>
                                  <w:tcW w:w="2553" w:type="dxa"/>
                                  <w:tcBorders>
                                    <w:top w:val="single" w:sz="4" w:space="0" w:color="auto"/>
                                    <w:bottom w:val="single" w:sz="4" w:space="0" w:color="auto"/>
                                  </w:tcBorders>
                                  <w:shd w:val="clear" w:color="auto" w:fill="auto"/>
                                  <w:noWrap/>
                                  <w:vAlign w:val="center"/>
                                </w:tcPr>
                                <w:p w14:paraId="59D9114D" w14:textId="77777777" w:rsidR="00712434" w:rsidRPr="009D7811" w:rsidRDefault="00712434" w:rsidP="008E3CBF">
                                  <w:pPr>
                                    <w:spacing w:before="20" w:after="0" w:line="384" w:lineRule="auto"/>
                                    <w:rPr>
                                      <w:rFonts w:ascii="Arial Narrow" w:hAnsi="Arial Narrow" w:cs="Times New Roman"/>
                                      <w:color w:val="000000"/>
                                      <w:sz w:val="18"/>
                                      <w:szCs w:val="18"/>
                                      <w:lang w:eastAsia="it-IT"/>
                                    </w:rPr>
                                  </w:pPr>
                                  <w:r w:rsidRPr="009D7811">
                                    <w:rPr>
                                      <w:rFonts w:ascii="Arial Narrow" w:hAnsi="Arial Narrow" w:cs="Times New Roman"/>
                                      <w:color w:val="000000"/>
                                      <w:sz w:val="18"/>
                                      <w:szCs w:val="18"/>
                                      <w:lang w:eastAsia="it-IT"/>
                                    </w:rPr>
                                    <w:t>Tasso di disoccupazione</w:t>
                                  </w:r>
                                </w:p>
                              </w:tc>
                              <w:tc>
                                <w:tcPr>
                                  <w:tcW w:w="1247" w:type="dxa"/>
                                  <w:tcBorders>
                                    <w:top w:val="single" w:sz="4" w:space="0" w:color="auto"/>
                                    <w:bottom w:val="single" w:sz="4" w:space="0" w:color="auto"/>
                                  </w:tcBorders>
                                  <w:shd w:val="clear" w:color="auto" w:fill="D9D9D9" w:themeFill="background1" w:themeFillShade="D9"/>
                                  <w:noWrap/>
                                  <w:vAlign w:val="center"/>
                                </w:tcPr>
                                <w:p w14:paraId="777995FB"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9,7</w:t>
                                  </w:r>
                                </w:p>
                              </w:tc>
                              <w:tc>
                                <w:tcPr>
                                  <w:tcW w:w="1247" w:type="dxa"/>
                                  <w:tcBorders>
                                    <w:top w:val="single" w:sz="4" w:space="0" w:color="auto"/>
                                    <w:bottom w:val="single" w:sz="4" w:space="0" w:color="auto"/>
                                  </w:tcBorders>
                                  <w:shd w:val="clear" w:color="auto" w:fill="auto"/>
                                  <w:noWrap/>
                                  <w:vAlign w:val="center"/>
                                </w:tcPr>
                                <w:p w14:paraId="0E7BA450"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7,3</w:t>
                                  </w:r>
                                </w:p>
                              </w:tc>
                              <w:tc>
                                <w:tcPr>
                                  <w:tcW w:w="1269" w:type="dxa"/>
                                  <w:tcBorders>
                                    <w:top w:val="single" w:sz="4" w:space="0" w:color="auto"/>
                                    <w:bottom w:val="single" w:sz="4" w:space="0" w:color="auto"/>
                                  </w:tcBorders>
                                  <w:shd w:val="clear" w:color="auto" w:fill="D9D9D9" w:themeFill="background1" w:themeFillShade="D9"/>
                                  <w:noWrap/>
                                  <w:vAlign w:val="center"/>
                                </w:tcPr>
                                <w:p w14:paraId="385B5AB8"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proofErr w:type="spellStart"/>
                                  <w:r w:rsidRPr="008C2696">
                                    <w:rPr>
                                      <w:rFonts w:ascii="Arial Narrow" w:hAnsi="Arial Narrow" w:cs="Times New Roman"/>
                                      <w:color w:val="000000"/>
                                      <w:sz w:val="18"/>
                                      <w:szCs w:val="18"/>
                                      <w:lang w:eastAsia="it-IT"/>
                                    </w:rPr>
                                    <w:t>Feb</w:t>
                                  </w:r>
                                  <w:proofErr w:type="spellEnd"/>
                                  <w:r w:rsidRPr="008C2696">
                                    <w:rPr>
                                      <w:rFonts w:ascii="Arial Narrow" w:hAnsi="Arial Narrow" w:cs="Times New Roman"/>
                                      <w:color w:val="000000"/>
                                      <w:sz w:val="18"/>
                                      <w:szCs w:val="18"/>
                                      <w:lang w:eastAsia="it-IT"/>
                                    </w:rPr>
                                    <w:t>. 2020</w:t>
                                  </w:r>
                                </w:p>
                              </w:tc>
                            </w:tr>
                            <w:tr w:rsidR="00712434" w:rsidRPr="00317255" w14:paraId="381D0771" w14:textId="77777777" w:rsidTr="008E3CBF">
                              <w:trPr>
                                <w:trHeight w:val="240"/>
                              </w:trPr>
                              <w:tc>
                                <w:tcPr>
                                  <w:tcW w:w="2553" w:type="dxa"/>
                                  <w:tcBorders>
                                    <w:top w:val="single" w:sz="4" w:space="0" w:color="auto"/>
                                    <w:bottom w:val="single" w:sz="4" w:space="0" w:color="auto"/>
                                  </w:tcBorders>
                                  <w:shd w:val="clear" w:color="auto" w:fill="auto"/>
                                  <w:noWrap/>
                                  <w:vAlign w:val="center"/>
                                </w:tcPr>
                                <w:p w14:paraId="4D77AEDC" w14:textId="77777777" w:rsidR="00712434" w:rsidRPr="00A60F61" w:rsidRDefault="00712434" w:rsidP="008E3CBF">
                                  <w:pPr>
                                    <w:spacing w:before="20" w:after="0" w:line="384" w:lineRule="auto"/>
                                    <w:rPr>
                                      <w:rFonts w:ascii="Arial Narrow" w:hAnsi="Arial Narrow" w:cs="Times New Roman"/>
                                      <w:color w:val="000000"/>
                                      <w:sz w:val="18"/>
                                      <w:szCs w:val="18"/>
                                      <w:lang w:eastAsia="it-IT"/>
                                    </w:rPr>
                                  </w:pPr>
                                  <w:r w:rsidRPr="00A60F61">
                                    <w:rPr>
                                      <w:rFonts w:ascii="Arial Narrow" w:hAnsi="Arial Narrow" w:cs="Times New Roman"/>
                                      <w:color w:val="000000"/>
                                      <w:sz w:val="18"/>
                                      <w:szCs w:val="18"/>
                                      <w:lang w:eastAsia="it-IT"/>
                                    </w:rPr>
                                    <w:t>Clima di fiducia dei consumatori**</w:t>
                                  </w:r>
                                </w:p>
                              </w:tc>
                              <w:tc>
                                <w:tcPr>
                                  <w:tcW w:w="1247" w:type="dxa"/>
                                  <w:tcBorders>
                                    <w:top w:val="single" w:sz="4" w:space="0" w:color="auto"/>
                                    <w:bottom w:val="single" w:sz="4" w:space="0" w:color="auto"/>
                                  </w:tcBorders>
                                  <w:shd w:val="clear" w:color="auto" w:fill="D9D9D9" w:themeFill="background1" w:themeFillShade="D9"/>
                                  <w:noWrap/>
                                  <w:vAlign w:val="center"/>
                                </w:tcPr>
                                <w:p w14:paraId="037C1E51"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w:t>
                                  </w:r>
                                  <w:r>
                                    <w:rPr>
                                      <w:rFonts w:ascii="Arial Narrow" w:hAnsi="Arial Narrow" w:cs="Times New Roman"/>
                                      <w:color w:val="000000"/>
                                      <w:sz w:val="18"/>
                                      <w:szCs w:val="18"/>
                                      <w:lang w:eastAsia="it-IT"/>
                                    </w:rPr>
                                    <w:t>9</w:t>
                                  </w:r>
                                  <w:r w:rsidRPr="008C2696">
                                    <w:rPr>
                                      <w:rFonts w:ascii="Arial Narrow" w:hAnsi="Arial Narrow" w:cs="Times New Roman"/>
                                      <w:color w:val="000000"/>
                                      <w:sz w:val="18"/>
                                      <w:szCs w:val="18"/>
                                      <w:lang w:eastAsia="it-IT"/>
                                    </w:rPr>
                                    <w:t>,9</w:t>
                                  </w:r>
                                </w:p>
                              </w:tc>
                              <w:tc>
                                <w:tcPr>
                                  <w:tcW w:w="1247" w:type="dxa"/>
                                  <w:tcBorders>
                                    <w:top w:val="single" w:sz="4" w:space="0" w:color="auto"/>
                                    <w:bottom w:val="single" w:sz="4" w:space="0" w:color="auto"/>
                                  </w:tcBorders>
                                  <w:shd w:val="clear" w:color="auto" w:fill="auto"/>
                                  <w:noWrap/>
                                  <w:vAlign w:val="center"/>
                                </w:tcPr>
                                <w:p w14:paraId="4BA3CE96"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-5,0</w:t>
                                  </w:r>
                                </w:p>
                              </w:tc>
                              <w:tc>
                                <w:tcPr>
                                  <w:tcW w:w="1269" w:type="dxa"/>
                                  <w:tcBorders>
                                    <w:top w:val="single" w:sz="4" w:space="0" w:color="auto"/>
                                    <w:bottom w:val="single" w:sz="4" w:space="0" w:color="auto"/>
                                  </w:tcBorders>
                                  <w:shd w:val="clear" w:color="auto" w:fill="D9D9D9" w:themeFill="background1" w:themeFillShade="D9"/>
                                  <w:noWrap/>
                                  <w:vAlign w:val="center"/>
                                </w:tcPr>
                                <w:p w14:paraId="66391D11"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sz w:val="18"/>
                                      <w:szCs w:val="18"/>
                                      <w:lang w:eastAsia="it-IT"/>
                                    </w:rPr>
                                    <w:t>Mar. 2020</w:t>
                                  </w:r>
                                </w:p>
                              </w:tc>
                            </w:tr>
                            <w:tr w:rsidR="00712434" w:rsidRPr="00317255" w14:paraId="3A9D5F48"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4CB353F7" w14:textId="77777777" w:rsidR="00712434" w:rsidRPr="00A60F61" w:rsidRDefault="00712434" w:rsidP="008E3CBF">
                                  <w:pPr>
                                    <w:spacing w:before="20" w:after="0" w:line="384" w:lineRule="auto"/>
                                    <w:rPr>
                                      <w:rFonts w:ascii="Arial Narrow" w:hAnsi="Arial Narrow" w:cs="Times New Roman"/>
                                      <w:color w:val="000000"/>
                                      <w:sz w:val="18"/>
                                      <w:szCs w:val="18"/>
                                      <w:highlight w:val="yellow"/>
                                      <w:lang w:eastAsia="it-IT"/>
                                    </w:rPr>
                                  </w:pPr>
                                  <w:proofErr w:type="spellStart"/>
                                  <w:r w:rsidRPr="00840765">
                                    <w:rPr>
                                      <w:rFonts w:ascii="Arial Narrow" w:hAnsi="Arial Narrow" w:cs="Times New Roman"/>
                                      <w:color w:val="000000"/>
                                      <w:sz w:val="18"/>
                                      <w:szCs w:val="18"/>
                                      <w:lang w:eastAsia="it-IT"/>
                                    </w:rPr>
                                    <w:t>Economic</w:t>
                                  </w:r>
                                  <w:proofErr w:type="spellEnd"/>
                                  <w:r w:rsidRPr="00840765">
                                    <w:rPr>
                                      <w:rFonts w:ascii="Arial Narrow" w:hAnsi="Arial Narrow" w:cs="Times New Roman"/>
                                      <w:color w:val="000000"/>
                                      <w:sz w:val="18"/>
                                      <w:szCs w:val="18"/>
                                      <w:lang w:eastAsia="it-IT"/>
                                    </w:rPr>
                                    <w:t xml:space="preserve"> </w:t>
                                  </w:r>
                                  <w:proofErr w:type="spellStart"/>
                                  <w:r w:rsidRPr="00840765">
                                    <w:rPr>
                                      <w:rFonts w:ascii="Arial Narrow" w:hAnsi="Arial Narrow" w:cs="Times New Roman"/>
                                      <w:color w:val="000000"/>
                                      <w:sz w:val="18"/>
                                      <w:szCs w:val="18"/>
                                      <w:lang w:eastAsia="it-IT"/>
                                    </w:rPr>
                                    <w:t>Sentiment</w:t>
                                  </w:r>
                                  <w:proofErr w:type="spellEnd"/>
                                  <w:r w:rsidRPr="00840765">
                                    <w:rPr>
                                      <w:rFonts w:ascii="Arial Narrow" w:hAnsi="Arial Narrow" w:cs="Times New Roman"/>
                                      <w:color w:val="000000"/>
                                      <w:sz w:val="18"/>
                                      <w:szCs w:val="18"/>
                                      <w:lang w:eastAsia="it-IT"/>
                                    </w:rPr>
                                    <w:t xml:space="preserve"> </w:t>
                                  </w:r>
                                  <w:proofErr w:type="spellStart"/>
                                  <w:r w:rsidRPr="00840765">
                                    <w:rPr>
                                      <w:rFonts w:ascii="Arial Narrow" w:hAnsi="Arial Narrow" w:cs="Times New Roman"/>
                                      <w:color w:val="000000"/>
                                      <w:sz w:val="18"/>
                                      <w:szCs w:val="18"/>
                                      <w:lang w:eastAsia="it-IT"/>
                                    </w:rPr>
                                    <w:t>Indicator</w:t>
                                  </w:r>
                                  <w:proofErr w:type="spellEnd"/>
                                  <w:r w:rsidRPr="00840765">
                                    <w:rPr>
                                      <w:rFonts w:ascii="Arial Narrow" w:hAnsi="Arial Narrow" w:cs="Times New Roman"/>
                                      <w:color w:val="000000"/>
                                      <w:sz w:val="18"/>
                                      <w:szCs w:val="18"/>
                                      <w:lang w:eastAsia="it-IT"/>
                                    </w:rPr>
                                    <w:t>**</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16A90360"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sz w:val="18"/>
                                      <w:szCs w:val="18"/>
                                      <w:lang w:eastAsia="it-IT"/>
                                    </w:rPr>
                                    <w:t>-17,6</w:t>
                                  </w:r>
                                </w:p>
                              </w:tc>
                              <w:tc>
                                <w:tcPr>
                                  <w:tcW w:w="1247" w:type="dxa"/>
                                  <w:tcBorders>
                                    <w:top w:val="single" w:sz="4" w:space="0" w:color="auto"/>
                                    <w:bottom w:val="single" w:sz="4" w:space="0" w:color="auto"/>
                                  </w:tcBorders>
                                  <w:shd w:val="clear" w:color="auto" w:fill="auto"/>
                                  <w:noWrap/>
                                  <w:vAlign w:val="center"/>
                                  <w:hideMark/>
                                </w:tcPr>
                                <w:p w14:paraId="6CF328C7"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-8,9</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47704F42"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sz w:val="18"/>
                                      <w:szCs w:val="18"/>
                                      <w:lang w:eastAsia="it-IT"/>
                                    </w:rPr>
                                    <w:t>Mar. 2020</w:t>
                                  </w:r>
                                </w:p>
                              </w:tc>
                            </w:tr>
                          </w:tbl>
                          <w:p w14:paraId="425D31DC" w14:textId="77777777" w:rsidR="00712434" w:rsidRDefault="00712434" w:rsidP="00633E2C">
                            <w:pPr>
                              <w:pStyle w:val="054tabella-figuranote"/>
                              <w:spacing w:after="0"/>
                              <w:ind w:left="794" w:firstLine="0"/>
                              <w:rPr>
                                <w:color w:val="000000" w:themeColor="text1"/>
                              </w:rPr>
                            </w:pPr>
                            <w:r w:rsidRPr="00460F6D">
                              <w:rPr>
                                <w:color w:val="000000" w:themeColor="text1"/>
                              </w:rPr>
                              <w:t xml:space="preserve">Fonti: </w:t>
                            </w:r>
                            <w:proofErr w:type="spellStart"/>
                            <w:r w:rsidRPr="00460F6D">
                              <w:rPr>
                                <w:color w:val="000000" w:themeColor="text1"/>
                              </w:rPr>
                              <w:t>Eurostat</w:t>
                            </w:r>
                            <w:proofErr w:type="spellEnd"/>
                            <w:r>
                              <w:rPr>
                                <w:color w:val="000000" w:themeColor="text1"/>
                              </w:rPr>
                              <w:t>, Commissione europea, Istat</w:t>
                            </w:r>
                          </w:p>
                          <w:p w14:paraId="0C4EA38F" w14:textId="77777777" w:rsidR="00712434" w:rsidRDefault="00712434" w:rsidP="00633E2C">
                            <w:pPr>
                              <w:pStyle w:val="054tabella-figuranote"/>
                              <w:spacing w:after="0"/>
                              <w:ind w:left="794" w:firstLine="0"/>
                              <w:rPr>
                                <w:color w:val="000000" w:themeColor="text1"/>
                              </w:rPr>
                            </w:pPr>
                            <w:r>
                              <w:rPr>
                                <w:color w:val="000000" w:themeColor="text1"/>
                              </w:rPr>
                              <w:t>* Variazioni tendenziali</w:t>
                            </w:r>
                          </w:p>
                          <w:p w14:paraId="3FE5683C" w14:textId="77777777" w:rsidR="00712434" w:rsidRPr="00460F6D" w:rsidRDefault="00712434" w:rsidP="00633E2C">
                            <w:pPr>
                              <w:pStyle w:val="054tabella-figuranote"/>
                              <w:spacing w:after="0"/>
                              <w:ind w:left="794" w:firstLine="0"/>
                              <w:rPr>
                                <w:color w:val="000000" w:themeColor="text1"/>
                              </w:rPr>
                            </w:pPr>
                            <w:r>
                              <w:rPr>
                                <w:color w:val="000000" w:themeColor="text1"/>
                              </w:rPr>
                              <w:t>** Differenze con il mese precedente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86F04" id="Rettangolo 33" o:spid="_x0000_s1026" style="position:absolute;left:0;text-align:left;margin-left:-42.55pt;margin-top:247pt;width:377pt;height:235.25pt;z-index:-251652096;visibility:visible;mso-wrap-style:square;mso-width-percent:0;mso-height-percent:0;mso-wrap-distance-left:9pt;mso-wrap-distance-top:2.85pt;mso-wrap-distance-right:9pt;mso-wrap-distance-bottom:2.8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" fillcolor="#f2f2f2 [3052]" stroked="f" strokeweight="2pt">
                <v:textbox>
                  <w:txbxContent>
                    <w:tbl>
                      <w:tblPr>
                        <w:tblW w:w="6316" w:type="dxa"/>
                        <w:tblInd w:w="779" w:type="dxa"/>
                        <w:tblCellMar>
                          <w:left w:w="70" w:type="dxa"/>
                          <w:right w:w="70" w:type="dxa"/>
                        </w:tblCellMar>
                        <w:tblLook w:val="04A0" w:firstRow="1" w:lastRow="0" w:firstColumn="1" w:lastColumn="0" w:noHBand="0" w:noVBand="1"/>
                      </w:tblPr>
                      <w:tblGrid>
                        <w:gridCol w:w="2553"/>
                        <w:gridCol w:w="1247"/>
                        <w:gridCol w:w="1247"/>
                        <w:gridCol w:w="1269"/>
                      </w:tblGrid>
                      <w:tr w:rsidR="00712434" w:rsidRPr="00317255" w14:paraId="27FF0430" w14:textId="77777777" w:rsidTr="008E3CBF">
                        <w:trPr>
                          <w:trHeight w:val="567"/>
                        </w:trPr>
                        <w:tc>
                          <w:tcPr>
                            <w:tcW w:w="6316" w:type="dxa"/>
                            <w:gridSpan w:val="4"/>
                            <w:shd w:val="clear" w:color="auto" w:fill="auto"/>
                            <w:noWrap/>
                            <w:vAlign w:val="center"/>
                          </w:tcPr>
                          <w:p w14:paraId="5776D916" w14:textId="77777777" w:rsidR="00712434" w:rsidRPr="00C47553" w:rsidRDefault="00712434" w:rsidP="004777E2">
                            <w:pPr>
                              <w:pStyle w:val="051tabella-figuratitolo"/>
                              <w:spacing w:before="0" w:after="0"/>
                              <w:rPr>
                                <w:b w:val="0"/>
                                <w:spacing w:val="-6"/>
                                <w:sz w:val="20"/>
                              </w:rPr>
                            </w:pPr>
                            <w:r w:rsidRPr="00C47553">
                              <w:rPr>
                                <w:sz w:val="20"/>
                              </w:rPr>
                              <w:t>PRINCIPALI INDICATORI CONGIUNTURALI - ITALIA E AREA EURO</w:t>
                            </w:r>
                          </w:p>
                          <w:p w14:paraId="05730121" w14:textId="77777777" w:rsidR="00712434" w:rsidRPr="00AF28CB" w:rsidRDefault="00712434" w:rsidP="004777E2">
                            <w:pPr>
                              <w:pStyle w:val="052tabella-figurasottotitolo"/>
                              <w:spacing w:after="0"/>
                            </w:pPr>
                            <w:r w:rsidRPr="00C47553">
                              <w:rPr>
                                <w:sz w:val="20"/>
                              </w:rPr>
                              <w:t>(variazioni congiunturali)</w:t>
                            </w:r>
                          </w:p>
                        </w:tc>
                      </w:tr>
                      <w:tr w:rsidR="00712434" w:rsidRPr="00082E9C" w14:paraId="0F52A406" w14:textId="77777777" w:rsidTr="008E3CBF">
                        <w:trPr>
                          <w:trHeight w:val="240"/>
                        </w:trPr>
                        <w:tc>
                          <w:tcPr>
                            <w:tcW w:w="2553" w:type="dxa"/>
                            <w:shd w:val="clear" w:color="008080" w:fill="008080"/>
                            <w:noWrap/>
                            <w:vAlign w:val="center"/>
                          </w:tcPr>
                          <w:p w14:paraId="7D507DED" w14:textId="77777777" w:rsidR="00712434" w:rsidRPr="00082E9C" w:rsidRDefault="00712434" w:rsidP="007E4E1D">
                            <w:pPr>
                              <w:spacing w:after="0" w:line="240" w:lineRule="auto"/>
                              <w:ind w:left="709" w:hanging="709"/>
                              <w:rPr>
                                <w:rFonts w:ascii="Arial Narrow" w:hAnsi="Arial Narrow" w:cs="Times New Roman"/>
                                <w:color w:val="FFFFFF" w:themeColor="background1"/>
                                <w:sz w:val="20"/>
                                <w:szCs w:val="20"/>
                                <w:lang w:eastAsia="it-IT"/>
                              </w:rPr>
                            </w:pPr>
                          </w:p>
                        </w:tc>
                        <w:tc>
                          <w:tcPr>
                            <w:tcW w:w="1247" w:type="dxa"/>
                            <w:shd w:val="clear" w:color="008080" w:fill="008080"/>
                            <w:noWrap/>
                            <w:vAlign w:val="center"/>
                          </w:tcPr>
                          <w:p w14:paraId="13FBDACC" w14:textId="77777777" w:rsidR="00712434" w:rsidRPr="00082E9C" w:rsidRDefault="00712434" w:rsidP="007E4E1D">
                            <w:pPr>
                              <w:spacing w:after="0" w:line="240" w:lineRule="auto"/>
                              <w:ind w:left="709" w:hanging="709"/>
                              <w:jc w:val="center"/>
                              <w:rPr>
                                <w:rFonts w:ascii="Arial Narrow" w:hAnsi="Arial Narrow" w:cs="Times New Roman"/>
                                <w:b/>
                                <w:color w:val="FFFFFF" w:themeColor="background1"/>
                                <w:spacing w:val="2"/>
                                <w:sz w:val="20"/>
                                <w:szCs w:val="20"/>
                                <w:lang w:eastAsia="it-IT"/>
                              </w:rPr>
                            </w:pPr>
                            <w:r w:rsidRPr="00082E9C">
                              <w:rPr>
                                <w:rFonts w:ascii="Arial Narrow" w:hAnsi="Arial Narrow" w:cs="Times New Roman"/>
                                <w:b/>
                                <w:color w:val="FFFFFF" w:themeColor="background1"/>
                                <w:spacing w:val="2"/>
                                <w:sz w:val="20"/>
                                <w:szCs w:val="20"/>
                                <w:lang w:eastAsia="it-IT"/>
                              </w:rPr>
                              <w:t>Italia</w:t>
                            </w:r>
                          </w:p>
                        </w:tc>
                        <w:tc>
                          <w:tcPr>
                            <w:tcW w:w="1247" w:type="dxa"/>
                            <w:shd w:val="clear" w:color="008080" w:fill="008080"/>
                            <w:noWrap/>
                            <w:vAlign w:val="center"/>
                          </w:tcPr>
                          <w:p w14:paraId="40057497" w14:textId="77777777" w:rsidR="00712434" w:rsidRPr="00082E9C" w:rsidRDefault="00712434" w:rsidP="007E4E1D">
                            <w:pPr>
                              <w:spacing w:after="0" w:line="240" w:lineRule="auto"/>
                              <w:ind w:left="709" w:hanging="709"/>
                              <w:jc w:val="center"/>
                              <w:rPr>
                                <w:rFonts w:ascii="Arial Narrow" w:hAnsi="Arial Narrow" w:cs="Times New Roman"/>
                                <w:b/>
                                <w:color w:val="FFFFFF" w:themeColor="background1"/>
                                <w:spacing w:val="2"/>
                                <w:sz w:val="20"/>
                                <w:szCs w:val="20"/>
                                <w:lang w:eastAsia="it-IT"/>
                              </w:rPr>
                            </w:pPr>
                            <w:r w:rsidRPr="00082E9C">
                              <w:rPr>
                                <w:rFonts w:ascii="Arial Narrow" w:hAnsi="Arial Narrow" w:cs="Times New Roman"/>
                                <w:b/>
                                <w:color w:val="FFFFFF" w:themeColor="background1"/>
                                <w:spacing w:val="2"/>
                                <w:sz w:val="20"/>
                                <w:szCs w:val="20"/>
                                <w:lang w:eastAsia="it-IT"/>
                              </w:rPr>
                              <w:t>Area euro</w:t>
                            </w:r>
                          </w:p>
                        </w:tc>
                        <w:tc>
                          <w:tcPr>
                            <w:tcW w:w="1269" w:type="dxa"/>
                            <w:shd w:val="clear" w:color="008080" w:fill="008080"/>
                            <w:noWrap/>
                            <w:vAlign w:val="center"/>
                          </w:tcPr>
                          <w:p w14:paraId="2C568C57" w14:textId="77777777" w:rsidR="00712434" w:rsidRPr="00082E9C" w:rsidRDefault="00712434" w:rsidP="007E4E1D">
                            <w:pPr>
                              <w:spacing w:after="0" w:line="240" w:lineRule="auto"/>
                              <w:ind w:left="709" w:hanging="709"/>
                              <w:jc w:val="center"/>
                              <w:rPr>
                                <w:rFonts w:ascii="Arial Narrow" w:hAnsi="Arial Narrow" w:cs="Times New Roman"/>
                                <w:b/>
                                <w:color w:val="FFFFFF" w:themeColor="background1"/>
                                <w:spacing w:val="2"/>
                                <w:sz w:val="20"/>
                                <w:szCs w:val="20"/>
                                <w:lang w:eastAsia="it-IT"/>
                              </w:rPr>
                            </w:pPr>
                            <w:r w:rsidRPr="00082E9C">
                              <w:rPr>
                                <w:rFonts w:ascii="Arial Narrow" w:hAnsi="Arial Narrow" w:cs="Times New Roman"/>
                                <w:b/>
                                <w:color w:val="FFFFFF" w:themeColor="background1"/>
                                <w:spacing w:val="2"/>
                                <w:sz w:val="20"/>
                                <w:szCs w:val="20"/>
                                <w:lang w:eastAsia="it-IT"/>
                              </w:rPr>
                              <w:t>Periodo</w:t>
                            </w:r>
                          </w:p>
                        </w:tc>
                      </w:tr>
                      <w:tr w:rsidR="00712434" w:rsidRPr="00294D03" w14:paraId="4F1DABAD" w14:textId="77777777" w:rsidTr="008E3CBF">
                        <w:trPr>
                          <w:trHeight w:val="240"/>
                        </w:trPr>
                        <w:tc>
                          <w:tcPr>
                            <w:tcW w:w="2553" w:type="dxa"/>
                            <w:tcBorders>
                              <w:bottom w:val="single" w:sz="4" w:space="0" w:color="auto"/>
                            </w:tcBorders>
                            <w:shd w:val="clear" w:color="auto" w:fill="auto"/>
                            <w:noWrap/>
                            <w:vAlign w:val="center"/>
                            <w:hideMark/>
                          </w:tcPr>
                          <w:p w14:paraId="706B396B" w14:textId="77777777" w:rsidR="00712434" w:rsidRPr="00294D03" w:rsidRDefault="00712434" w:rsidP="008E3CBF">
                            <w:pPr>
                              <w:spacing w:before="20" w:after="0" w:line="384" w:lineRule="auto"/>
                              <w:rPr>
                                <w:rFonts w:ascii="Arial Narrow" w:hAnsi="Arial Narrow" w:cs="Times New Roman"/>
                                <w:b/>
                                <w:color w:val="000000"/>
                                <w:sz w:val="18"/>
                                <w:szCs w:val="18"/>
                                <w:lang w:eastAsia="it-IT"/>
                              </w:rPr>
                            </w:pPr>
                            <w:proofErr w:type="spellStart"/>
                            <w:r w:rsidRPr="00294D03">
                              <w:rPr>
                                <w:rFonts w:ascii="Arial Narrow" w:hAnsi="Arial Narrow" w:cs="Times New Roman"/>
                                <w:b/>
                                <w:color w:val="000000"/>
                                <w:sz w:val="18"/>
                                <w:szCs w:val="18"/>
                                <w:lang w:eastAsia="it-IT"/>
                              </w:rPr>
                              <w:t>Pil</w:t>
                            </w:r>
                            <w:proofErr w:type="spellEnd"/>
                          </w:p>
                        </w:tc>
                        <w:tc>
                          <w:tcPr>
                            <w:tcW w:w="1247" w:type="dxa"/>
                            <w:tcBorders>
                              <w:bottom w:val="single" w:sz="4" w:space="0" w:color="auto"/>
                            </w:tcBorders>
                            <w:shd w:val="clear" w:color="auto" w:fill="D9D9D9" w:themeFill="background1" w:themeFillShade="D9"/>
                            <w:noWrap/>
                            <w:vAlign w:val="center"/>
                            <w:hideMark/>
                          </w:tcPr>
                          <w:p w14:paraId="5C86A366" w14:textId="77777777" w:rsidR="00712434" w:rsidRPr="00294D03" w:rsidRDefault="00712434" w:rsidP="008E3CBF">
                            <w:pPr>
                              <w:spacing w:before="20" w:after="0" w:line="384" w:lineRule="auto"/>
                              <w:jc w:val="center"/>
                              <w:rPr>
                                <w:rFonts w:ascii="Arial Narrow" w:hAnsi="Arial Narrow" w:cs="Times New Roman"/>
                                <w:b/>
                                <w:sz w:val="18"/>
                                <w:szCs w:val="18"/>
                                <w:lang w:eastAsia="it-IT"/>
                              </w:rPr>
                            </w:pPr>
                            <w:r w:rsidRPr="008C2696">
                              <w:rPr>
                                <w:rFonts w:ascii="Arial Narrow" w:hAnsi="Arial Narrow" w:cs="Times New Roman"/>
                                <w:b/>
                                <w:color w:val="000000"/>
                                <w:sz w:val="18"/>
                                <w:szCs w:val="18"/>
                                <w:lang w:eastAsia="it-IT"/>
                              </w:rPr>
                              <w:t>-0,3</w:t>
                            </w:r>
                          </w:p>
                        </w:tc>
                        <w:tc>
                          <w:tcPr>
                            <w:tcW w:w="1247" w:type="dxa"/>
                            <w:tcBorders>
                              <w:bottom w:val="single" w:sz="4" w:space="0" w:color="auto"/>
                            </w:tcBorders>
                            <w:shd w:val="clear" w:color="auto" w:fill="auto"/>
                            <w:noWrap/>
                            <w:vAlign w:val="center"/>
                            <w:hideMark/>
                          </w:tcPr>
                          <w:p w14:paraId="34375EB1" w14:textId="77777777" w:rsidR="00712434" w:rsidRPr="00294D03" w:rsidRDefault="00712434" w:rsidP="008E3CBF">
                            <w:pPr>
                              <w:spacing w:before="20" w:after="0" w:line="384" w:lineRule="auto"/>
                              <w:jc w:val="center"/>
                              <w:rPr>
                                <w:rFonts w:ascii="Arial Narrow" w:hAnsi="Arial Narrow" w:cs="Times New Roman"/>
                                <w:b/>
                                <w:color w:val="000000"/>
                                <w:sz w:val="18"/>
                                <w:szCs w:val="18"/>
                                <w:lang w:eastAsia="it-IT"/>
                              </w:rPr>
                            </w:pPr>
                            <w:r w:rsidRPr="008C2696">
                              <w:rPr>
                                <w:rFonts w:ascii="Arial Narrow" w:hAnsi="Arial Narrow" w:cs="Times New Roman"/>
                                <w:b/>
                                <w:color w:val="000000"/>
                                <w:sz w:val="18"/>
                                <w:szCs w:val="18"/>
                                <w:lang w:eastAsia="it-IT"/>
                              </w:rPr>
                              <w:t>0,1</w:t>
                            </w:r>
                          </w:p>
                        </w:tc>
                        <w:tc>
                          <w:tcPr>
                            <w:tcW w:w="1269" w:type="dxa"/>
                            <w:tcBorders>
                              <w:bottom w:val="single" w:sz="4" w:space="0" w:color="auto"/>
                            </w:tcBorders>
                            <w:shd w:val="clear" w:color="auto" w:fill="D9D9D9" w:themeFill="background1" w:themeFillShade="D9"/>
                            <w:noWrap/>
                            <w:vAlign w:val="center"/>
                            <w:hideMark/>
                          </w:tcPr>
                          <w:p w14:paraId="4B386F96" w14:textId="77777777" w:rsidR="00712434" w:rsidRPr="00294D03" w:rsidRDefault="00712434" w:rsidP="008E3CBF">
                            <w:pPr>
                              <w:spacing w:before="20" w:after="0" w:line="384" w:lineRule="auto"/>
                              <w:jc w:val="center"/>
                              <w:rPr>
                                <w:rFonts w:ascii="Arial Narrow" w:hAnsi="Arial Narrow" w:cs="Times New Roman"/>
                                <w:b/>
                                <w:sz w:val="18"/>
                                <w:szCs w:val="18"/>
                                <w:lang w:eastAsia="it-IT"/>
                              </w:rPr>
                            </w:pPr>
                            <w:r w:rsidRPr="008C2696">
                              <w:rPr>
                                <w:rFonts w:ascii="Arial Narrow" w:hAnsi="Arial Narrow" w:cs="Times New Roman"/>
                                <w:b/>
                                <w:sz w:val="18"/>
                                <w:szCs w:val="18"/>
                                <w:lang w:eastAsia="it-IT"/>
                              </w:rPr>
                              <w:t>T4 2019</w:t>
                            </w:r>
                          </w:p>
                        </w:tc>
                      </w:tr>
                      <w:tr w:rsidR="00712434" w:rsidRPr="00294D03" w14:paraId="1AA37346"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404FF20D" w14:textId="77777777" w:rsidR="00712434" w:rsidRPr="00EB7B67" w:rsidRDefault="00712434" w:rsidP="008E3CBF">
                            <w:pPr>
                              <w:spacing w:before="20" w:after="0" w:line="384" w:lineRule="auto"/>
                              <w:rPr>
                                <w:rFonts w:ascii="Arial Narrow" w:hAnsi="Arial Narrow" w:cs="Times New Roman"/>
                                <w:color w:val="000000"/>
                                <w:sz w:val="18"/>
                                <w:szCs w:val="18"/>
                                <w:highlight w:val="yellow"/>
                                <w:lang w:eastAsia="it-IT"/>
                              </w:rPr>
                            </w:pPr>
                            <w:r w:rsidRPr="00A94AFD">
                              <w:rPr>
                                <w:rFonts w:ascii="Arial Narrow" w:hAnsi="Arial Narrow" w:cs="Times New Roman"/>
                                <w:color w:val="000000"/>
                                <w:sz w:val="18"/>
                                <w:szCs w:val="18"/>
                                <w:lang w:eastAsia="it-IT"/>
                              </w:rPr>
                              <w:t>Produzione industriale</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5605AD45" w14:textId="77777777" w:rsidR="00712434" w:rsidRPr="00294D03" w:rsidRDefault="00712434" w:rsidP="008E3CBF">
                            <w:pPr>
                              <w:spacing w:before="20" w:after="0" w:line="384" w:lineRule="auto"/>
                              <w:jc w:val="center"/>
                              <w:rPr>
                                <w:rFonts w:ascii="Arial Narrow" w:hAnsi="Arial Narrow" w:cs="Times New Roman"/>
                                <w:color w:val="FF0000"/>
                                <w:sz w:val="18"/>
                                <w:szCs w:val="18"/>
                                <w:lang w:eastAsia="it-IT"/>
                              </w:rPr>
                            </w:pPr>
                            <w:r w:rsidRPr="00FF701C">
                              <w:rPr>
                                <w:rFonts w:ascii="Arial Narrow" w:hAnsi="Arial Narrow" w:cs="Times New Roman"/>
                                <w:color w:val="000000"/>
                                <w:sz w:val="18"/>
                                <w:szCs w:val="18"/>
                                <w:lang w:eastAsia="it-IT"/>
                              </w:rPr>
                              <w:t>3,</w:t>
                            </w:r>
                            <w:r>
                              <w:rPr>
                                <w:rFonts w:ascii="Arial Narrow" w:hAnsi="Arial Narrow" w:cs="Times New Roman"/>
                                <w:color w:val="000000"/>
                                <w:sz w:val="18"/>
                                <w:szCs w:val="18"/>
                                <w:lang w:eastAsia="it-IT"/>
                              </w:rPr>
                              <w:t>7</w:t>
                            </w:r>
                          </w:p>
                        </w:tc>
                        <w:tc>
                          <w:tcPr>
                            <w:tcW w:w="1247" w:type="dxa"/>
                            <w:tcBorders>
                              <w:top w:val="single" w:sz="4" w:space="0" w:color="auto"/>
                              <w:bottom w:val="single" w:sz="4" w:space="0" w:color="auto"/>
                            </w:tcBorders>
                            <w:shd w:val="clear" w:color="auto" w:fill="auto"/>
                            <w:noWrap/>
                            <w:vAlign w:val="center"/>
                            <w:hideMark/>
                          </w:tcPr>
                          <w:p w14:paraId="32D51406" w14:textId="77777777" w:rsidR="00712434" w:rsidRPr="00596D35"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2,3</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336DE97F" w14:textId="77777777" w:rsidR="00712434" w:rsidRPr="00294D03"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sz w:val="18"/>
                                <w:szCs w:val="18"/>
                                <w:lang w:eastAsia="it-IT"/>
                              </w:rPr>
                              <w:t>Gen. 2020</w:t>
                            </w:r>
                          </w:p>
                        </w:tc>
                      </w:tr>
                      <w:tr w:rsidR="00712434" w:rsidRPr="00317255" w14:paraId="74BCC60E"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0B89F882" w14:textId="77777777" w:rsidR="00712434" w:rsidRPr="00EB7B67" w:rsidRDefault="00712434" w:rsidP="008E3CBF">
                            <w:pPr>
                              <w:spacing w:before="20" w:after="0" w:line="384" w:lineRule="auto"/>
                              <w:rPr>
                                <w:rFonts w:ascii="Arial Narrow" w:hAnsi="Arial Narrow" w:cs="Times New Roman"/>
                                <w:color w:val="000000"/>
                                <w:sz w:val="18"/>
                                <w:szCs w:val="18"/>
                                <w:highlight w:val="yellow"/>
                                <w:lang w:eastAsia="it-IT"/>
                              </w:rPr>
                            </w:pPr>
                            <w:r w:rsidRPr="00A94AFD">
                              <w:rPr>
                                <w:rFonts w:ascii="Arial Narrow" w:hAnsi="Arial Narrow" w:cs="Times New Roman"/>
                                <w:color w:val="000000"/>
                                <w:sz w:val="18"/>
                                <w:szCs w:val="18"/>
                                <w:lang w:eastAsia="it-IT"/>
                              </w:rPr>
                              <w:t>Produzione nelle costruzioni</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470F4FEB"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7,9</w:t>
                            </w:r>
                          </w:p>
                        </w:tc>
                        <w:tc>
                          <w:tcPr>
                            <w:tcW w:w="1247" w:type="dxa"/>
                            <w:tcBorders>
                              <w:top w:val="single" w:sz="4" w:space="0" w:color="auto"/>
                              <w:bottom w:val="single" w:sz="4" w:space="0" w:color="auto"/>
                            </w:tcBorders>
                            <w:shd w:val="clear" w:color="auto" w:fill="auto"/>
                            <w:noWrap/>
                            <w:vAlign w:val="center"/>
                            <w:hideMark/>
                          </w:tcPr>
                          <w:p w14:paraId="3179C928"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3,6</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2826D4C1" w14:textId="77777777" w:rsidR="00712434" w:rsidRPr="000277B5"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Gen. 2020</w:t>
                            </w:r>
                          </w:p>
                        </w:tc>
                      </w:tr>
                      <w:tr w:rsidR="00712434" w:rsidRPr="00317255" w14:paraId="1E1D252B"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0906EE0B" w14:textId="77777777" w:rsidR="00712434" w:rsidRPr="00AD640A" w:rsidRDefault="00712434" w:rsidP="008E3CBF">
                            <w:pPr>
                              <w:spacing w:before="20" w:after="0" w:line="384" w:lineRule="auto"/>
                              <w:rPr>
                                <w:rFonts w:ascii="Arial Narrow" w:hAnsi="Arial Narrow" w:cs="Times New Roman"/>
                                <w:color w:val="000000"/>
                                <w:sz w:val="18"/>
                                <w:szCs w:val="18"/>
                                <w:lang w:eastAsia="it-IT"/>
                              </w:rPr>
                            </w:pPr>
                            <w:r w:rsidRPr="00AD640A">
                              <w:rPr>
                                <w:rFonts w:ascii="Arial Narrow" w:hAnsi="Arial Narrow" w:cs="Times New Roman"/>
                                <w:color w:val="000000"/>
                                <w:sz w:val="18"/>
                                <w:szCs w:val="18"/>
                                <w:lang w:eastAsia="it-IT"/>
                              </w:rPr>
                              <w:t xml:space="preserve">Prezzi alla produzione – mercato </w:t>
                            </w:r>
                            <w:proofErr w:type="spellStart"/>
                            <w:r w:rsidRPr="00AD640A">
                              <w:rPr>
                                <w:rFonts w:ascii="Arial Narrow" w:hAnsi="Arial Narrow" w:cs="Times New Roman"/>
                                <w:color w:val="000000"/>
                                <w:sz w:val="18"/>
                                <w:szCs w:val="18"/>
                                <w:lang w:eastAsia="it-IT"/>
                              </w:rPr>
                              <w:t>int</w:t>
                            </w:r>
                            <w:proofErr w:type="spellEnd"/>
                            <w:r w:rsidRPr="00AD640A">
                              <w:rPr>
                                <w:rFonts w:ascii="Arial Narrow" w:hAnsi="Arial Narrow" w:cs="Times New Roman"/>
                                <w:color w:val="000000"/>
                                <w:sz w:val="18"/>
                                <w:szCs w:val="18"/>
                                <w:lang w:eastAsia="it-IT"/>
                              </w:rPr>
                              <w:t>.</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69E6BF49"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-0,6</w:t>
                            </w:r>
                          </w:p>
                        </w:tc>
                        <w:tc>
                          <w:tcPr>
                            <w:tcW w:w="1247" w:type="dxa"/>
                            <w:tcBorders>
                              <w:top w:val="single" w:sz="4" w:space="0" w:color="auto"/>
                              <w:bottom w:val="single" w:sz="4" w:space="0" w:color="auto"/>
                            </w:tcBorders>
                            <w:shd w:val="clear" w:color="auto" w:fill="auto"/>
                            <w:noWrap/>
                            <w:vAlign w:val="center"/>
                            <w:hideMark/>
                          </w:tcPr>
                          <w:p w14:paraId="54454290"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-0,6</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00176F80" w14:textId="77777777" w:rsidR="00712434" w:rsidRPr="000277B5" w:rsidRDefault="00712434" w:rsidP="008E3CBF">
                            <w:pPr>
                              <w:spacing w:before="20" w:after="0" w:line="384" w:lineRule="auto"/>
                              <w:jc w:val="center"/>
                              <w:rPr>
                                <w:rFonts w:ascii="Arial Narrow" w:hAnsi="Arial Narrow" w:cs="Times New Roman"/>
                                <w:color w:val="000000"/>
                                <w:sz w:val="18"/>
                                <w:szCs w:val="18"/>
                                <w:lang w:eastAsia="it-IT"/>
                              </w:rPr>
                            </w:pPr>
                            <w:proofErr w:type="spellStart"/>
                            <w:r w:rsidRPr="008C2696">
                              <w:rPr>
                                <w:rFonts w:ascii="Arial Narrow" w:hAnsi="Arial Narrow" w:cs="Times New Roman"/>
                                <w:color w:val="000000"/>
                                <w:sz w:val="18"/>
                                <w:szCs w:val="18"/>
                                <w:lang w:eastAsia="it-IT"/>
                              </w:rPr>
                              <w:t>Feb</w:t>
                            </w:r>
                            <w:proofErr w:type="spellEnd"/>
                            <w:r w:rsidRPr="008C2696">
                              <w:rPr>
                                <w:rFonts w:ascii="Arial Narrow" w:hAnsi="Arial Narrow" w:cs="Times New Roman"/>
                                <w:color w:val="000000"/>
                                <w:sz w:val="18"/>
                                <w:szCs w:val="18"/>
                                <w:lang w:eastAsia="it-IT"/>
                              </w:rPr>
                              <w:t>. 2020</w:t>
                            </w:r>
                          </w:p>
                        </w:tc>
                      </w:tr>
                      <w:tr w:rsidR="00712434" w:rsidRPr="0008414F" w14:paraId="59317818"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5F27A7C8" w14:textId="77777777" w:rsidR="00712434" w:rsidRPr="009D7811" w:rsidRDefault="00712434" w:rsidP="008E3CBF">
                            <w:pPr>
                              <w:spacing w:before="20" w:after="0" w:line="384" w:lineRule="auto"/>
                              <w:rPr>
                                <w:rFonts w:ascii="Arial Narrow" w:hAnsi="Arial Narrow" w:cs="Times New Roman"/>
                                <w:color w:val="000000"/>
                                <w:sz w:val="18"/>
                                <w:szCs w:val="18"/>
                                <w:lang w:eastAsia="it-IT"/>
                              </w:rPr>
                            </w:pPr>
                            <w:r w:rsidRPr="009D7811">
                              <w:rPr>
                                <w:rFonts w:ascii="Arial Narrow" w:hAnsi="Arial Narrow" w:cs="Times New Roman"/>
                                <w:color w:val="000000"/>
                                <w:sz w:val="18"/>
                                <w:szCs w:val="18"/>
                                <w:lang w:eastAsia="it-IT"/>
                              </w:rPr>
                              <w:t>Prezzi al consumo (IPCA)*</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0F5C7DE0"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0,1</w:t>
                            </w:r>
                          </w:p>
                        </w:tc>
                        <w:tc>
                          <w:tcPr>
                            <w:tcW w:w="1247" w:type="dxa"/>
                            <w:tcBorders>
                              <w:top w:val="single" w:sz="4" w:space="0" w:color="auto"/>
                              <w:bottom w:val="single" w:sz="4" w:space="0" w:color="auto"/>
                            </w:tcBorders>
                            <w:shd w:val="clear" w:color="auto" w:fill="auto"/>
                            <w:noWrap/>
                            <w:vAlign w:val="center"/>
                            <w:hideMark/>
                          </w:tcPr>
                          <w:p w14:paraId="6A55A229" w14:textId="77777777" w:rsidR="00712434" w:rsidRPr="00D8181E"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color w:val="000000"/>
                                <w:sz w:val="18"/>
                                <w:szCs w:val="18"/>
                                <w:lang w:eastAsia="it-IT"/>
                              </w:rPr>
                              <w:t>0,7</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723AEA0A" w14:textId="77777777" w:rsidR="00712434" w:rsidRPr="009D7811" w:rsidRDefault="00712434" w:rsidP="008E3CBF">
                            <w:pPr>
                              <w:spacing w:before="20" w:after="0" w:line="384" w:lineRule="auto"/>
                              <w:jc w:val="center"/>
                              <w:rPr>
                                <w:rFonts w:ascii="Arial Narrow" w:hAnsi="Arial Narrow" w:cs="Times New Roman"/>
                                <w:color w:val="000000"/>
                                <w:sz w:val="18"/>
                                <w:szCs w:val="18"/>
                                <w:lang w:eastAsia="it-IT"/>
                              </w:rPr>
                            </w:pPr>
                            <w:r w:rsidRPr="008C2696">
                              <w:rPr>
                                <w:rFonts w:ascii="Arial Narrow" w:hAnsi="Arial Narrow" w:cs="Times New Roman"/>
                                <w:sz w:val="18"/>
                                <w:szCs w:val="18"/>
                                <w:lang w:eastAsia="it-IT"/>
                              </w:rPr>
                              <w:t>Mar. 2020</w:t>
                            </w:r>
                          </w:p>
                        </w:tc>
                      </w:tr>
                      <w:tr w:rsidR="00712434" w:rsidRPr="0008414F" w14:paraId="23B40D87" w14:textId="77777777" w:rsidTr="008E3CBF">
                        <w:trPr>
                          <w:trHeight w:val="240"/>
                        </w:trPr>
                        <w:tc>
                          <w:tcPr>
                            <w:tcW w:w="2553" w:type="dxa"/>
                            <w:tcBorders>
                              <w:top w:val="single" w:sz="4" w:space="0" w:color="auto"/>
                              <w:bottom w:val="single" w:sz="4" w:space="0" w:color="auto"/>
                            </w:tcBorders>
                            <w:shd w:val="clear" w:color="auto" w:fill="auto"/>
                            <w:noWrap/>
                            <w:vAlign w:val="center"/>
                          </w:tcPr>
                          <w:p w14:paraId="59D9114D" w14:textId="77777777" w:rsidR="00712434" w:rsidRPr="009D7811" w:rsidRDefault="00712434" w:rsidP="008E3CBF">
                            <w:pPr>
                              <w:spacing w:before="20" w:after="0" w:line="384" w:lineRule="auto"/>
                              <w:rPr>
                                <w:rFonts w:ascii="Arial Narrow" w:hAnsi="Arial Narrow" w:cs="Times New Roman"/>
                                <w:color w:val="000000"/>
                                <w:sz w:val="18"/>
                                <w:szCs w:val="18"/>
                                <w:lang w:eastAsia="it-IT"/>
                              </w:rPr>
                            </w:pPr>
                            <w:r w:rsidRPr="009D7811">
                              <w:rPr>
                                <w:rFonts w:ascii="Arial Narrow" w:hAnsi="Arial Narrow" w:cs="Times New Roman"/>
                                <w:color w:val="000000"/>
                                <w:sz w:val="18"/>
                                <w:szCs w:val="18"/>
                                <w:lang w:eastAsia="it-IT"/>
                              </w:rPr>
                              <w:t>Tasso di disoccupazione</w:t>
                            </w:r>
                          </w:p>
                        </w:tc>
                        <w:tc>
                          <w:tcPr>
                            <w:tcW w:w="1247" w:type="dxa"/>
                            <w:tcBorders>
                              <w:top w:val="single" w:sz="4" w:space="0" w:color="auto"/>
                              <w:bottom w:val="single" w:sz="4" w:space="0" w:color="auto"/>
                            </w:tcBorders>
                            <w:shd w:val="clear" w:color="auto" w:fill="D9D9D9" w:themeFill="background1" w:themeFillShade="D9"/>
                            <w:noWrap/>
                            <w:vAlign w:val="center"/>
                          </w:tcPr>
                          <w:p w14:paraId="777995FB"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9,7</w:t>
                            </w:r>
                          </w:p>
                        </w:tc>
                        <w:tc>
                          <w:tcPr>
                            <w:tcW w:w="1247" w:type="dxa"/>
                            <w:tcBorders>
                              <w:top w:val="single" w:sz="4" w:space="0" w:color="auto"/>
                              <w:bottom w:val="single" w:sz="4" w:space="0" w:color="auto"/>
                            </w:tcBorders>
                            <w:shd w:val="clear" w:color="auto" w:fill="auto"/>
                            <w:noWrap/>
                            <w:vAlign w:val="center"/>
                          </w:tcPr>
                          <w:p w14:paraId="0E7BA450"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7,3</w:t>
                            </w:r>
                          </w:p>
                        </w:tc>
                        <w:tc>
                          <w:tcPr>
                            <w:tcW w:w="1269" w:type="dxa"/>
                            <w:tcBorders>
                              <w:top w:val="single" w:sz="4" w:space="0" w:color="auto"/>
                              <w:bottom w:val="single" w:sz="4" w:space="0" w:color="auto"/>
                            </w:tcBorders>
                            <w:shd w:val="clear" w:color="auto" w:fill="D9D9D9" w:themeFill="background1" w:themeFillShade="D9"/>
                            <w:noWrap/>
                            <w:vAlign w:val="center"/>
                          </w:tcPr>
                          <w:p w14:paraId="385B5AB8"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proofErr w:type="spellStart"/>
                            <w:r w:rsidRPr="008C2696">
                              <w:rPr>
                                <w:rFonts w:ascii="Arial Narrow" w:hAnsi="Arial Narrow" w:cs="Times New Roman"/>
                                <w:color w:val="000000"/>
                                <w:sz w:val="18"/>
                                <w:szCs w:val="18"/>
                                <w:lang w:eastAsia="it-IT"/>
                              </w:rPr>
                              <w:t>Feb</w:t>
                            </w:r>
                            <w:proofErr w:type="spellEnd"/>
                            <w:r w:rsidRPr="008C2696">
                              <w:rPr>
                                <w:rFonts w:ascii="Arial Narrow" w:hAnsi="Arial Narrow" w:cs="Times New Roman"/>
                                <w:color w:val="000000"/>
                                <w:sz w:val="18"/>
                                <w:szCs w:val="18"/>
                                <w:lang w:eastAsia="it-IT"/>
                              </w:rPr>
                              <w:t>. 2020</w:t>
                            </w:r>
                          </w:p>
                        </w:tc>
                      </w:tr>
                      <w:tr w:rsidR="00712434" w:rsidRPr="00317255" w14:paraId="381D0771" w14:textId="77777777" w:rsidTr="008E3CBF">
                        <w:trPr>
                          <w:trHeight w:val="240"/>
                        </w:trPr>
                        <w:tc>
                          <w:tcPr>
                            <w:tcW w:w="2553" w:type="dxa"/>
                            <w:tcBorders>
                              <w:top w:val="single" w:sz="4" w:space="0" w:color="auto"/>
                              <w:bottom w:val="single" w:sz="4" w:space="0" w:color="auto"/>
                            </w:tcBorders>
                            <w:shd w:val="clear" w:color="auto" w:fill="auto"/>
                            <w:noWrap/>
                            <w:vAlign w:val="center"/>
                          </w:tcPr>
                          <w:p w14:paraId="4D77AEDC" w14:textId="77777777" w:rsidR="00712434" w:rsidRPr="00A60F61" w:rsidRDefault="00712434" w:rsidP="008E3CBF">
                            <w:pPr>
                              <w:spacing w:before="20" w:after="0" w:line="384" w:lineRule="auto"/>
                              <w:rPr>
                                <w:rFonts w:ascii="Arial Narrow" w:hAnsi="Arial Narrow" w:cs="Times New Roman"/>
                                <w:color w:val="000000"/>
                                <w:sz w:val="18"/>
                                <w:szCs w:val="18"/>
                                <w:lang w:eastAsia="it-IT"/>
                              </w:rPr>
                            </w:pPr>
                            <w:r w:rsidRPr="00A60F61">
                              <w:rPr>
                                <w:rFonts w:ascii="Arial Narrow" w:hAnsi="Arial Narrow" w:cs="Times New Roman"/>
                                <w:color w:val="000000"/>
                                <w:sz w:val="18"/>
                                <w:szCs w:val="18"/>
                                <w:lang w:eastAsia="it-IT"/>
                              </w:rPr>
                              <w:t>Clima di fiducia dei consumatori**</w:t>
                            </w:r>
                          </w:p>
                        </w:tc>
                        <w:tc>
                          <w:tcPr>
                            <w:tcW w:w="1247" w:type="dxa"/>
                            <w:tcBorders>
                              <w:top w:val="single" w:sz="4" w:space="0" w:color="auto"/>
                              <w:bottom w:val="single" w:sz="4" w:space="0" w:color="auto"/>
                            </w:tcBorders>
                            <w:shd w:val="clear" w:color="auto" w:fill="D9D9D9" w:themeFill="background1" w:themeFillShade="D9"/>
                            <w:noWrap/>
                            <w:vAlign w:val="center"/>
                          </w:tcPr>
                          <w:p w14:paraId="037C1E51"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w:t>
                            </w:r>
                            <w:r>
                              <w:rPr>
                                <w:rFonts w:ascii="Arial Narrow" w:hAnsi="Arial Narrow" w:cs="Times New Roman"/>
                                <w:color w:val="000000"/>
                                <w:sz w:val="18"/>
                                <w:szCs w:val="18"/>
                                <w:lang w:eastAsia="it-IT"/>
                              </w:rPr>
                              <w:t>9</w:t>
                            </w:r>
                            <w:r w:rsidRPr="008C2696">
                              <w:rPr>
                                <w:rFonts w:ascii="Arial Narrow" w:hAnsi="Arial Narrow" w:cs="Times New Roman"/>
                                <w:color w:val="000000"/>
                                <w:sz w:val="18"/>
                                <w:szCs w:val="18"/>
                                <w:lang w:eastAsia="it-IT"/>
                              </w:rPr>
                              <w:t>,9</w:t>
                            </w:r>
                          </w:p>
                        </w:tc>
                        <w:tc>
                          <w:tcPr>
                            <w:tcW w:w="1247" w:type="dxa"/>
                            <w:tcBorders>
                              <w:top w:val="single" w:sz="4" w:space="0" w:color="auto"/>
                              <w:bottom w:val="single" w:sz="4" w:space="0" w:color="auto"/>
                            </w:tcBorders>
                            <w:shd w:val="clear" w:color="auto" w:fill="auto"/>
                            <w:noWrap/>
                            <w:vAlign w:val="center"/>
                          </w:tcPr>
                          <w:p w14:paraId="4BA3CE96"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-5,0</w:t>
                            </w:r>
                          </w:p>
                        </w:tc>
                        <w:tc>
                          <w:tcPr>
                            <w:tcW w:w="1269" w:type="dxa"/>
                            <w:tcBorders>
                              <w:top w:val="single" w:sz="4" w:space="0" w:color="auto"/>
                              <w:bottom w:val="single" w:sz="4" w:space="0" w:color="auto"/>
                            </w:tcBorders>
                            <w:shd w:val="clear" w:color="auto" w:fill="D9D9D9" w:themeFill="background1" w:themeFillShade="D9"/>
                            <w:noWrap/>
                            <w:vAlign w:val="center"/>
                          </w:tcPr>
                          <w:p w14:paraId="66391D11"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sz w:val="18"/>
                                <w:szCs w:val="18"/>
                                <w:lang w:eastAsia="it-IT"/>
                              </w:rPr>
                              <w:t>Mar. 2020</w:t>
                            </w:r>
                          </w:p>
                        </w:tc>
                      </w:tr>
                      <w:tr w:rsidR="00712434" w:rsidRPr="00317255" w14:paraId="3A9D5F48" w14:textId="77777777" w:rsidTr="008E3CBF">
                        <w:trPr>
                          <w:trHeight w:val="240"/>
                        </w:trPr>
                        <w:tc>
                          <w:tcPr>
                            <w:tcW w:w="2553" w:type="dxa"/>
                            <w:tcBorders>
                              <w:top w:val="single" w:sz="4" w:space="0" w:color="auto"/>
                              <w:bottom w:val="single" w:sz="4" w:space="0" w:color="auto"/>
                            </w:tcBorders>
                            <w:shd w:val="clear" w:color="auto" w:fill="auto"/>
                            <w:noWrap/>
                            <w:vAlign w:val="center"/>
                            <w:hideMark/>
                          </w:tcPr>
                          <w:p w14:paraId="4CB353F7" w14:textId="77777777" w:rsidR="00712434" w:rsidRPr="00A60F61" w:rsidRDefault="00712434" w:rsidP="008E3CBF">
                            <w:pPr>
                              <w:spacing w:before="20" w:after="0" w:line="384" w:lineRule="auto"/>
                              <w:rPr>
                                <w:rFonts w:ascii="Arial Narrow" w:hAnsi="Arial Narrow" w:cs="Times New Roman"/>
                                <w:color w:val="000000"/>
                                <w:sz w:val="18"/>
                                <w:szCs w:val="18"/>
                                <w:highlight w:val="yellow"/>
                                <w:lang w:eastAsia="it-IT"/>
                              </w:rPr>
                            </w:pPr>
                            <w:proofErr w:type="spellStart"/>
                            <w:r w:rsidRPr="00840765">
                              <w:rPr>
                                <w:rFonts w:ascii="Arial Narrow" w:hAnsi="Arial Narrow" w:cs="Times New Roman"/>
                                <w:color w:val="000000"/>
                                <w:sz w:val="18"/>
                                <w:szCs w:val="18"/>
                                <w:lang w:eastAsia="it-IT"/>
                              </w:rPr>
                              <w:t>Economic</w:t>
                            </w:r>
                            <w:proofErr w:type="spellEnd"/>
                            <w:r w:rsidRPr="00840765">
                              <w:rPr>
                                <w:rFonts w:ascii="Arial Narrow" w:hAnsi="Arial Narrow" w:cs="Times New Roman"/>
                                <w:color w:val="000000"/>
                                <w:sz w:val="18"/>
                                <w:szCs w:val="18"/>
                                <w:lang w:eastAsia="it-IT"/>
                              </w:rPr>
                              <w:t xml:space="preserve"> </w:t>
                            </w:r>
                            <w:proofErr w:type="spellStart"/>
                            <w:r w:rsidRPr="00840765">
                              <w:rPr>
                                <w:rFonts w:ascii="Arial Narrow" w:hAnsi="Arial Narrow" w:cs="Times New Roman"/>
                                <w:color w:val="000000"/>
                                <w:sz w:val="18"/>
                                <w:szCs w:val="18"/>
                                <w:lang w:eastAsia="it-IT"/>
                              </w:rPr>
                              <w:t>Sentiment</w:t>
                            </w:r>
                            <w:proofErr w:type="spellEnd"/>
                            <w:r w:rsidRPr="00840765">
                              <w:rPr>
                                <w:rFonts w:ascii="Arial Narrow" w:hAnsi="Arial Narrow" w:cs="Times New Roman"/>
                                <w:color w:val="000000"/>
                                <w:sz w:val="18"/>
                                <w:szCs w:val="18"/>
                                <w:lang w:eastAsia="it-IT"/>
                              </w:rPr>
                              <w:t xml:space="preserve"> </w:t>
                            </w:r>
                            <w:proofErr w:type="spellStart"/>
                            <w:r w:rsidRPr="00840765">
                              <w:rPr>
                                <w:rFonts w:ascii="Arial Narrow" w:hAnsi="Arial Narrow" w:cs="Times New Roman"/>
                                <w:color w:val="000000"/>
                                <w:sz w:val="18"/>
                                <w:szCs w:val="18"/>
                                <w:lang w:eastAsia="it-IT"/>
                              </w:rPr>
                              <w:t>Indicator</w:t>
                            </w:r>
                            <w:proofErr w:type="spellEnd"/>
                            <w:r w:rsidRPr="00840765">
                              <w:rPr>
                                <w:rFonts w:ascii="Arial Narrow" w:hAnsi="Arial Narrow" w:cs="Times New Roman"/>
                                <w:color w:val="000000"/>
                                <w:sz w:val="18"/>
                                <w:szCs w:val="18"/>
                                <w:lang w:eastAsia="it-IT"/>
                              </w:rPr>
                              <w:t>**</w:t>
                            </w:r>
                          </w:p>
                        </w:tc>
                        <w:tc>
                          <w:tcPr>
                            <w:tcW w:w="1247" w:type="dxa"/>
                            <w:tcBorders>
                              <w:top w:val="single" w:sz="4" w:space="0" w:color="auto"/>
                              <w:bottom w:val="single" w:sz="4" w:space="0" w:color="auto"/>
                            </w:tcBorders>
                            <w:shd w:val="clear" w:color="auto" w:fill="D9D9D9" w:themeFill="background1" w:themeFillShade="D9"/>
                            <w:noWrap/>
                            <w:vAlign w:val="center"/>
                            <w:hideMark/>
                          </w:tcPr>
                          <w:p w14:paraId="16A90360"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sz w:val="18"/>
                                <w:szCs w:val="18"/>
                                <w:lang w:eastAsia="it-IT"/>
                              </w:rPr>
                              <w:t>-17,6</w:t>
                            </w:r>
                          </w:p>
                        </w:tc>
                        <w:tc>
                          <w:tcPr>
                            <w:tcW w:w="1247" w:type="dxa"/>
                            <w:tcBorders>
                              <w:top w:val="single" w:sz="4" w:space="0" w:color="auto"/>
                              <w:bottom w:val="single" w:sz="4" w:space="0" w:color="auto"/>
                            </w:tcBorders>
                            <w:shd w:val="clear" w:color="auto" w:fill="auto"/>
                            <w:noWrap/>
                            <w:vAlign w:val="center"/>
                            <w:hideMark/>
                          </w:tcPr>
                          <w:p w14:paraId="6CF328C7"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color w:val="000000"/>
                                <w:sz w:val="18"/>
                                <w:szCs w:val="18"/>
                                <w:lang w:eastAsia="it-IT"/>
                              </w:rPr>
                              <w:t>-8,9</w:t>
                            </w:r>
                          </w:p>
                        </w:tc>
                        <w:tc>
                          <w:tcPr>
                            <w:tcW w:w="1269" w:type="dxa"/>
                            <w:tcBorders>
                              <w:top w:val="single" w:sz="4" w:space="0" w:color="auto"/>
                              <w:bottom w:val="single" w:sz="4" w:space="0" w:color="auto"/>
                            </w:tcBorders>
                            <w:shd w:val="clear" w:color="auto" w:fill="D9D9D9" w:themeFill="background1" w:themeFillShade="D9"/>
                            <w:noWrap/>
                            <w:vAlign w:val="center"/>
                            <w:hideMark/>
                          </w:tcPr>
                          <w:p w14:paraId="47704F42" w14:textId="77777777" w:rsidR="00712434" w:rsidRPr="00783CD7" w:rsidRDefault="00712434" w:rsidP="008E3CBF">
                            <w:pPr>
                              <w:spacing w:before="20" w:after="0" w:line="384" w:lineRule="auto"/>
                              <w:jc w:val="center"/>
                              <w:rPr>
                                <w:rFonts w:ascii="Arial Narrow" w:hAnsi="Arial Narrow" w:cs="Times New Roman"/>
                                <w:color w:val="FF0000"/>
                                <w:sz w:val="18"/>
                                <w:szCs w:val="18"/>
                                <w:lang w:eastAsia="it-IT"/>
                              </w:rPr>
                            </w:pPr>
                            <w:r w:rsidRPr="008C2696">
                              <w:rPr>
                                <w:rFonts w:ascii="Arial Narrow" w:hAnsi="Arial Narrow" w:cs="Times New Roman"/>
                                <w:sz w:val="18"/>
                                <w:szCs w:val="18"/>
                                <w:lang w:eastAsia="it-IT"/>
                              </w:rPr>
                              <w:t>Mar. 2020</w:t>
                            </w:r>
                          </w:p>
                        </w:tc>
                      </w:tr>
                    </w:tbl>
                    <w:p w14:paraId="425D31DC" w14:textId="77777777" w:rsidR="00712434" w:rsidRDefault="00712434" w:rsidP="00633E2C">
                      <w:pPr>
                        <w:pStyle w:val="054tabella-figuranote"/>
                        <w:spacing w:after="0"/>
                        <w:ind w:left="794" w:firstLine="0"/>
                        <w:rPr>
                          <w:color w:val="000000" w:themeColor="text1"/>
                        </w:rPr>
                      </w:pPr>
                      <w:r w:rsidRPr="00460F6D">
                        <w:rPr>
                          <w:color w:val="000000" w:themeColor="text1"/>
                        </w:rPr>
                        <w:t xml:space="preserve">Fonti: </w:t>
                      </w:r>
                      <w:proofErr w:type="spellStart"/>
                      <w:r w:rsidRPr="00460F6D">
                        <w:rPr>
                          <w:color w:val="000000" w:themeColor="text1"/>
                        </w:rPr>
                        <w:t>Eurostat</w:t>
                      </w:r>
                      <w:proofErr w:type="spellEnd"/>
                      <w:r>
                        <w:rPr>
                          <w:color w:val="000000" w:themeColor="text1"/>
                        </w:rPr>
                        <w:t>, Commissione europea, Istat</w:t>
                      </w:r>
                    </w:p>
                    <w:p w14:paraId="0C4EA38F" w14:textId="77777777" w:rsidR="00712434" w:rsidRDefault="00712434" w:rsidP="00633E2C">
                      <w:pPr>
                        <w:pStyle w:val="054tabella-figuranote"/>
                        <w:spacing w:after="0"/>
                        <w:ind w:left="794" w:firstLine="0"/>
                        <w:rPr>
                          <w:color w:val="000000" w:themeColor="text1"/>
                        </w:rPr>
                      </w:pPr>
                      <w:r>
                        <w:rPr>
                          <w:color w:val="000000" w:themeColor="text1"/>
                        </w:rPr>
                        <w:t>* Variazioni tendenziali</w:t>
                      </w:r>
                    </w:p>
                    <w:p w14:paraId="3FE5683C" w14:textId="77777777" w:rsidR="00712434" w:rsidRPr="00460F6D" w:rsidRDefault="00712434" w:rsidP="00633E2C">
                      <w:pPr>
                        <w:pStyle w:val="054tabella-figuranote"/>
                        <w:spacing w:after="0"/>
                        <w:ind w:left="794" w:firstLine="0"/>
                        <w:rPr>
                          <w:color w:val="000000" w:themeColor="text1"/>
                        </w:rPr>
                      </w:pPr>
                      <w:r>
                        <w:rPr>
                          <w:color w:val="000000" w:themeColor="text1"/>
                        </w:rPr>
                        <w:t>** Differenze con il mese precedente</w:t>
                      </w:r>
                    </w:p>
                  </w:txbxContent>
                </v:textbox>
                <w10:wrap type="square" anchory="page"/>
              </v:rect>
            </w:pict>
          </mc:Fallback>
        </mc:AlternateContent>
      </w:r>
      <w:r w:rsidR="00A33C70" w:rsidRPr="002A13AE">
        <w:t xml:space="preserve">Contestualmente, molti Governi hanno annunciato provvedimenti fiscali espansivi mirati al supporto dei redditi dei cittadini e delle attività produttive. In particolare, negli Stati Uniti è stato approvato un pacchetto di misure di stimolo da 2.200 miliardi di dollari. Nell’area euro, lo stimolo fiscale </w:t>
      </w:r>
      <w:r w:rsidR="00BE6CFB">
        <w:t>sta avvenendo</w:t>
      </w:r>
      <w:r w:rsidR="00A33C70" w:rsidRPr="002A13AE">
        <w:t xml:space="preserve"> principalmente a livello nazionale e la Bce </w:t>
      </w:r>
      <w:r w:rsidR="00BE6CFB">
        <w:t>offre</w:t>
      </w:r>
      <w:r w:rsidR="00A33C70" w:rsidRPr="002A13AE">
        <w:t xml:space="preserve"> copertura monetaria allo sforzo fiscale degli Stati membri con programmi di acquisto dei titoli pubblici. </w:t>
      </w:r>
      <w:r w:rsidR="00A33C70">
        <w:t>L</w:t>
      </w:r>
      <w:r w:rsidR="00A33C70" w:rsidRPr="002A13AE">
        <w:t>a Commissione europea</w:t>
      </w:r>
      <w:r w:rsidR="00A33C70">
        <w:t>, negli ultimi giorni,</w:t>
      </w:r>
      <w:r w:rsidR="00A33C70" w:rsidRPr="002A13AE">
        <w:t xml:space="preserve"> ha </w:t>
      </w:r>
      <w:r w:rsidR="00A33C70">
        <w:t>proposto l’attivazione di</w:t>
      </w:r>
      <w:r w:rsidR="00A33C70" w:rsidRPr="002A13AE">
        <w:t xml:space="preserve"> un fondo contro la disoccupazione (</w:t>
      </w:r>
      <w:proofErr w:type="spellStart"/>
      <w:r w:rsidR="00A33C70" w:rsidRPr="002A13AE">
        <w:t>Support</w:t>
      </w:r>
      <w:proofErr w:type="spellEnd"/>
      <w:r w:rsidR="00A33C70" w:rsidRPr="002A13AE">
        <w:t xml:space="preserve"> to mitigate </w:t>
      </w:r>
      <w:proofErr w:type="spellStart"/>
      <w:r w:rsidR="00A33C70" w:rsidRPr="002A13AE">
        <w:t>unemployment</w:t>
      </w:r>
      <w:proofErr w:type="spellEnd"/>
      <w:r w:rsidR="00A33C70" w:rsidRPr="002A13AE">
        <w:t xml:space="preserve"> </w:t>
      </w:r>
      <w:proofErr w:type="spellStart"/>
      <w:r w:rsidR="00A33C70" w:rsidRPr="002A13AE">
        <w:t>risks</w:t>
      </w:r>
      <w:proofErr w:type="spellEnd"/>
      <w:r w:rsidR="00A33C70" w:rsidRPr="002A13AE">
        <w:t xml:space="preserve"> in </w:t>
      </w:r>
      <w:proofErr w:type="spellStart"/>
      <w:r w:rsidR="00A33C70" w:rsidRPr="002A13AE">
        <w:t>emergency</w:t>
      </w:r>
      <w:proofErr w:type="spellEnd"/>
      <w:r w:rsidR="00A33C70" w:rsidRPr="002A13AE">
        <w:t>) che dovrebbe finanziare gli schemi di</w:t>
      </w:r>
      <w:r w:rsidR="00A33C70">
        <w:t xml:space="preserve"> </w:t>
      </w:r>
      <w:r w:rsidR="00A33C70" w:rsidRPr="002A13AE">
        <w:t>protezione dei posti di lavoro</w:t>
      </w:r>
      <w:r>
        <w:rPr>
          <w:rFonts w:cs="Arial"/>
          <w:color w:val="000000"/>
          <w:shd w:val="clear" w:color="auto" w:fill="FFFFFF"/>
        </w:rPr>
        <w:t>.</w:t>
      </w:r>
    </w:p>
    <w:p w14:paraId="4DAE22CD" w14:textId="3A58EDB6" w:rsidR="00673119" w:rsidRPr="002A13AE" w:rsidRDefault="00673119" w:rsidP="00673119">
      <w:pPr>
        <w:pStyle w:val="01testo"/>
      </w:pPr>
      <w:r w:rsidRPr="002A13AE">
        <w:t>Sul fronte dei dati macroeconomici, che rilevano ancora solo in parte gli effetti del</w:t>
      </w:r>
      <w:r>
        <w:t>la pandemia</w:t>
      </w:r>
      <w:r w:rsidRPr="002A13AE">
        <w:t xml:space="preserve">, in Cina, nel primo bimestre dell’anno, si è registrato un calo congiunturale del 13,5% della produzione industriale e del 20,5% delle vendite al dettaglio. Le prospettive economiche però (la diffusione del contagio nel paese si </w:t>
      </w:r>
      <w:r w:rsidR="0052733D">
        <w:t>sta riducendo</w:t>
      </w:r>
      <w:r w:rsidRPr="002A13AE">
        <w:t xml:space="preserve"> e le misure di contenimento sono state allentate) sono in miglioramento. Dopo una caduta verticale</w:t>
      </w:r>
      <w:r w:rsidR="0052733D">
        <w:t xml:space="preserve"> a febbraio,</w:t>
      </w:r>
      <w:r w:rsidRPr="002A13AE">
        <w:t xml:space="preserve"> i PMI </w:t>
      </w:r>
      <w:proofErr w:type="spellStart"/>
      <w:r w:rsidRPr="002A13AE">
        <w:t>Markit</w:t>
      </w:r>
      <w:proofErr w:type="spellEnd"/>
      <w:r w:rsidRPr="002A13AE">
        <w:t xml:space="preserve"> dei servizi e del manifatturiero cinese </w:t>
      </w:r>
      <w:r w:rsidR="005F2060">
        <w:t xml:space="preserve">di marzo </w:t>
      </w:r>
      <w:r w:rsidRPr="002A13AE">
        <w:t>sono inaspettatamente ri</w:t>
      </w:r>
      <w:r>
        <w:t>m</w:t>
      </w:r>
      <w:r w:rsidRPr="002A13AE">
        <w:t>balzati sopra la soglia di espansione (rispettivamente 52 da 35,7 e 52,3 da 29,6).</w:t>
      </w:r>
    </w:p>
    <w:p w14:paraId="6D7E7267" w14:textId="77777777" w:rsidR="00967FC9" w:rsidRPr="002A13AE" w:rsidRDefault="00967FC9" w:rsidP="00967FC9">
      <w:pPr>
        <w:pStyle w:val="01testo"/>
      </w:pPr>
      <w:r w:rsidRPr="002A13AE">
        <w:t>Negli Stati Uniti,</w:t>
      </w:r>
      <w:r w:rsidRPr="00484677">
        <w:t xml:space="preserve"> </w:t>
      </w:r>
      <w:r>
        <w:t>il mercato del lavoro ha reagito immediatamente alla diffusione della pandemia. L’</w:t>
      </w:r>
      <w:proofErr w:type="spellStart"/>
      <w:r>
        <w:t>employment</w:t>
      </w:r>
      <w:proofErr w:type="spellEnd"/>
      <w:r>
        <w:t xml:space="preserve"> report di marzo ha registrato un rialzo del tasso di disoccupazione a 4,4% da 3,5% di febbraio, segnando la variazione mensile più ampia dal 1975. I</w:t>
      </w:r>
      <w:r w:rsidRPr="002A13AE">
        <w:t xml:space="preserve"> nuovi sussidi di disoccupazione</w:t>
      </w:r>
      <w:r>
        <w:t>,</w:t>
      </w:r>
      <w:r w:rsidRPr="002A13AE">
        <w:t xml:space="preserve"> nella settimana conclusa il 28 marzo, sono saliti esponenzialmente a livelli record (6,648 milioni)</w:t>
      </w:r>
      <w:r>
        <w:t>.</w:t>
      </w:r>
    </w:p>
    <w:p w14:paraId="26F7D74D" w14:textId="39D52F68" w:rsidR="00967FC9" w:rsidRPr="006D0D5C" w:rsidRDefault="00967FC9" w:rsidP="00967FC9">
      <w:pPr>
        <w:pStyle w:val="01testo"/>
        <w:rPr>
          <w:spacing w:val="0"/>
        </w:rPr>
      </w:pPr>
      <w:r w:rsidRPr="002A13AE">
        <w:t>Nell’area dell’euro, gli indici qualitativi di marzo, i primi a cogliere almeno parzialmente l’impatto economico delle misure di contenimento dell’epidemia, hanno registrato un forte calo. L’€-</w:t>
      </w:r>
      <w:proofErr w:type="spellStart"/>
      <w:r w:rsidRPr="002A13AE">
        <w:t>coin</w:t>
      </w:r>
      <w:proofErr w:type="spellEnd"/>
      <w:r w:rsidRPr="002A13AE">
        <w:t xml:space="preserve">, influenzato dagli effetti del crollo dei corsi azionari e del clima di fiducia di consumatori e imprese, </w:t>
      </w:r>
      <w:r>
        <w:t>ha segnato un deciso peggioramento</w:t>
      </w:r>
      <w:r w:rsidRPr="002A13AE">
        <w:t>. Nello stesso mese, l’</w:t>
      </w:r>
      <w:proofErr w:type="spellStart"/>
      <w:r w:rsidRPr="002A13AE">
        <w:t>Economic</w:t>
      </w:r>
      <w:proofErr w:type="spellEnd"/>
      <w:r w:rsidRPr="002A13AE">
        <w:t xml:space="preserve"> </w:t>
      </w:r>
      <w:proofErr w:type="spellStart"/>
      <w:r w:rsidRPr="002A13AE">
        <w:t>sentiment</w:t>
      </w:r>
      <w:proofErr w:type="spellEnd"/>
      <w:r w:rsidRPr="002A13AE">
        <w:t xml:space="preserve"> </w:t>
      </w:r>
      <w:proofErr w:type="spellStart"/>
      <w:r w:rsidRPr="002A13AE">
        <w:t>indicator</w:t>
      </w:r>
      <w:proofErr w:type="spellEnd"/>
      <w:r w:rsidRPr="002A13AE">
        <w:t xml:space="preserve"> (ESI, Figura 2) </w:t>
      </w:r>
      <w:r>
        <w:t xml:space="preserve">elaborato </w:t>
      </w:r>
      <w:r w:rsidRPr="002A13AE">
        <w:t>d</w:t>
      </w:r>
      <w:r>
        <w:t>a</w:t>
      </w:r>
      <w:r w:rsidRPr="002A13AE">
        <w:t xml:space="preserve">lla Commissione europea, per cui buona parte della raccolta dati per molti Stati membri è antecedente alla messa in atto delle misure di contenimento più restrittive, ha registrato un crollo di 8,9 punti diffuso a consumatori e imprese. Il calo è stato particolarmente forte per i servizi e il commercio al dettaglio. A livello nazionale, l’indice ha registrato le diminuzioni più significative in Italia (-17,6) e Germania (-9,8), </w:t>
      </w:r>
      <w:r w:rsidR="00756E35">
        <w:t>scendendo</w:t>
      </w:r>
      <w:r w:rsidRPr="002A13AE">
        <w:t xml:space="preserve"> in misura minore in Francia (-4,9) e Spagna (-3,4).</w:t>
      </w:r>
    </w:p>
    <w:p w14:paraId="0C3CFFCF" w14:textId="4F643F85" w:rsidR="00633E2C" w:rsidRPr="006D0D5C" w:rsidRDefault="00967FC9" w:rsidP="00967FC9">
      <w:pPr>
        <w:pStyle w:val="01testo"/>
        <w:rPr>
          <w:spacing w:val="0"/>
        </w:rPr>
      </w:pPr>
      <w:r w:rsidRPr="00A07762">
        <w:t>Nelle ultime settimane, il cambio dollaro</w:t>
      </w:r>
      <w:r>
        <w:t>-euro</w:t>
      </w:r>
      <w:r w:rsidRPr="00A07762">
        <w:t xml:space="preserve"> ha mostrato un’elevata volatilità</w:t>
      </w:r>
      <w:r>
        <w:t>,</w:t>
      </w:r>
      <w:r w:rsidRPr="00A07762">
        <w:t xml:space="preserve"> reagendo alle notizie sulla progressiva diffusione </w:t>
      </w:r>
      <w:r w:rsidRPr="00840C34">
        <w:t>del C</w:t>
      </w:r>
      <w:r w:rsidR="00897F6D">
        <w:t>OVID</w:t>
      </w:r>
      <w:r w:rsidRPr="00840C34">
        <w:t>-19</w:t>
      </w:r>
      <w:r w:rsidRPr="00A07762">
        <w:t xml:space="preserve"> e ai conseguenti interventi espansivi da parte della </w:t>
      </w:r>
      <w:r w:rsidRPr="00840C34">
        <w:rPr>
          <w:i/>
          <w:iCs/>
        </w:rPr>
        <w:t xml:space="preserve">Federal </w:t>
      </w:r>
      <w:proofErr w:type="spellStart"/>
      <w:r w:rsidRPr="00840C34">
        <w:rPr>
          <w:i/>
          <w:iCs/>
        </w:rPr>
        <w:t>Reserve</w:t>
      </w:r>
      <w:proofErr w:type="spellEnd"/>
      <w:r w:rsidRPr="00A07762">
        <w:t xml:space="preserve"> e della Bce.</w:t>
      </w:r>
      <w:r w:rsidRPr="001D4A45">
        <w:t xml:space="preserve"> </w:t>
      </w:r>
      <w:r w:rsidRPr="001C702F">
        <w:t xml:space="preserve">L’estrema incertezza e volatilità nei mercati finanziari ha determinato segnali giornalieri discordanti con </w:t>
      </w:r>
      <w:r w:rsidR="0052733D">
        <w:t xml:space="preserve">fasi </w:t>
      </w:r>
      <w:r w:rsidRPr="001C702F">
        <w:t xml:space="preserve">di </w:t>
      </w:r>
      <w:r w:rsidRPr="001C702F">
        <w:lastRenderedPageBreak/>
        <w:t xml:space="preserve">apprezzamento del dollaro ma in media, a marzo, il cambio si è attestato su valori simili a quelli </w:t>
      </w:r>
      <w:r w:rsidR="00BF0E03">
        <w:t xml:space="preserve">di febbraio </w:t>
      </w:r>
      <w:r w:rsidRPr="001C702F">
        <w:t>(1,11 dollari per euro da 1,09). Nello stesso mese, le misure di contenimento dell’epidemia hanno determinato una forte contrazione della domanda di petrolio con effetti negativi sulle quotazioni. Inoltre, le pressioni al ribasso sono state accentuate dalla rottura degli accordi OPEC (innescati dall’uscita della Russia dall’OPEC+) che di fatto elimina i vincoli dal lato dell’offerta. Nella media mensile, le quotazioni del Brent sono scese da 63,8 dollari a barile di gennaio a 55,7 e 32,7 rispettivamente a febbraio e marzo, toccando a fine mese i 20 dollari a barile valore minimo degli ultimi 18 anni.</w:t>
      </w:r>
    </w:p>
    <w:p w14:paraId="1B2E6C76" w14:textId="77777777" w:rsidR="00633E2C" w:rsidRPr="0046746E" w:rsidRDefault="00633E2C" w:rsidP="00633E2C">
      <w:pPr>
        <w:pStyle w:val="012titoloparagrafo"/>
        <w:rPr>
          <w:smallCaps/>
          <w:sz w:val="24"/>
          <w:szCs w:val="24"/>
        </w:rPr>
      </w:pPr>
      <w:r w:rsidRPr="0046746E">
        <w:rPr>
          <w:smallCaps/>
          <w:sz w:val="24"/>
          <w:szCs w:val="24"/>
        </w:rPr>
        <w:t>LA CONGIUNTURA ITALIANA</w:t>
      </w:r>
    </w:p>
    <w:p w14:paraId="5F03B08D" w14:textId="77777777" w:rsidR="00633E2C" w:rsidRPr="0082143B" w:rsidRDefault="00633E2C" w:rsidP="00633E2C">
      <w:pPr>
        <w:pStyle w:val="013titolosottoparagrafo"/>
      </w:pPr>
      <w:r w:rsidRPr="0082143B">
        <w:t>Imprese</w:t>
      </w:r>
    </w:p>
    <w:p w14:paraId="6217FF68" w14:textId="5C38E395" w:rsidR="002968F0" w:rsidRDefault="002968F0" w:rsidP="002968F0">
      <w:pPr>
        <w:pStyle w:val="01testo"/>
      </w:pPr>
      <w:r>
        <w:t>I principali dati disponibili per le imprese, riferiti a periodi precedenti la diffusione del COVID-19, mostravano segnali di debolezza dell’attività economica che tuttavia non avevano impedito, nel quarto trimestre del 2019, un lieve aumento della quota dei profitti delle società non finanziarie (41,8%, +0,2 punti percentuali rispetto al trimestre precedente) mentre il tasso di investimento aveva mostrato un lieve arretramento (21,5%, -0,1 punti percentuali rispetto al trimestre precedente).</w:t>
      </w:r>
    </w:p>
    <w:p w14:paraId="5C88B9A0" w14:textId="5639FD76" w:rsidR="0064568B" w:rsidRDefault="0064568B" w:rsidP="0064568B">
      <w:pPr>
        <w:pStyle w:val="01testo"/>
      </w:pPr>
      <w:r>
        <w:t xml:space="preserve">A gennaio la </w:t>
      </w:r>
      <w:hyperlink r:id="rId11" w:history="1">
        <w:r w:rsidRPr="009E578B">
          <w:rPr>
            <w:rStyle w:val="Collegamentoipertestuale"/>
            <w:rFonts w:cs="Calibri"/>
          </w:rPr>
          <w:t>produzione industriale</w:t>
        </w:r>
      </w:hyperlink>
      <w:r>
        <w:t xml:space="preserve"> aveva registrato un rimbalzo congiunturale (+3,7%) ma </w:t>
      </w:r>
      <w:r w:rsidRPr="0042681C">
        <w:t>la media del trimestre novembre-gennaio</w:t>
      </w:r>
      <w:r>
        <w:t xml:space="preserve"> aveva segnato una diminuzione (-</w:t>
      </w:r>
      <w:r w:rsidRPr="0042681C">
        <w:t>0,9%</w:t>
      </w:r>
      <w:r>
        <w:t>)</w:t>
      </w:r>
      <w:r w:rsidRPr="0042681C">
        <w:t xml:space="preserve"> rispetto ai tre mesi precedenti.</w:t>
      </w:r>
      <w:r>
        <w:t xml:space="preserve"> </w:t>
      </w:r>
    </w:p>
    <w:p w14:paraId="0446084B" w14:textId="77777777" w:rsidR="0064568B" w:rsidRDefault="0064568B" w:rsidP="0064568B">
      <w:pPr>
        <w:pStyle w:val="01testo"/>
      </w:pPr>
      <w:r>
        <w:t>Una prima lettura degli effetti del progressivo rallentamento dei flussi commerciali internazionali e della chiusura di alcuni settori produttivi è possibile attraverso i dati sul commercio estero con i paesi extra Ue riferiti a febbraio e a quelli riferiti alla fiducia delle imprese di marzo.</w:t>
      </w:r>
    </w:p>
    <w:p w14:paraId="0DB8DE92" w14:textId="09F6D300" w:rsidR="0064568B" w:rsidRDefault="0064568B" w:rsidP="0064568B">
      <w:pPr>
        <w:pStyle w:val="01testo"/>
      </w:pPr>
      <w:r>
        <w:t>I</w:t>
      </w:r>
      <w:r w:rsidRPr="002A13AE">
        <w:t xml:space="preserve">l commercio dell’Italia con i </w:t>
      </w:r>
      <w:hyperlink r:id="rId12" w:history="1">
        <w:r w:rsidRPr="00B80D1D">
          <w:rPr>
            <w:rStyle w:val="Collegamentoipertestuale"/>
            <w:rFonts w:cs="Calibri"/>
          </w:rPr>
          <w:t>paesi extra Ue</w:t>
        </w:r>
      </w:hyperlink>
      <w:r w:rsidRPr="002A13AE">
        <w:t xml:space="preserve"> (incluso il Regno Unito) ha mostrato un aumento </w:t>
      </w:r>
      <w:r>
        <w:t xml:space="preserve">tendenziale </w:t>
      </w:r>
      <w:r w:rsidRPr="002A13AE">
        <w:t>delle esportazioni (+6,4% la variazione tendenziale, -0,6% la variazione congiunturale) e un calo delle importazioni (rispettivamente -3,6 e -6,1%</w:t>
      </w:r>
      <w:r>
        <w:t>, Figura 3</w:t>
      </w:r>
      <w:r w:rsidRPr="002A13AE">
        <w:t xml:space="preserve">). </w:t>
      </w:r>
      <w:r>
        <w:t>L</w:t>
      </w:r>
      <w:r w:rsidRPr="002A13AE">
        <w:t>a dinamica delle vendite è stata determinata prevalentemente da un aumento delle esportazioni verso gli Stati Uniti, la Svizzera e il Giappone</w:t>
      </w:r>
      <w:r>
        <w:t xml:space="preserve"> mentre s</w:t>
      </w:r>
      <w:r w:rsidRPr="002A13AE">
        <w:t xml:space="preserve">i è registrata una </w:t>
      </w:r>
      <w:r>
        <w:t>marcata</w:t>
      </w:r>
      <w:r w:rsidRPr="002A13AE">
        <w:t xml:space="preserve"> riduzione delle vendite dirette verso la Cina</w:t>
      </w:r>
      <w:r>
        <w:t xml:space="preserve"> connessa</w:t>
      </w:r>
      <w:r w:rsidRPr="002A13AE">
        <w:t xml:space="preserve"> alle fasi iniziali della diffusione dell’emergenza sanitaria (-21,6% la variazione rispetto a febbraio 2019). </w:t>
      </w:r>
      <w:r>
        <w:t xml:space="preserve">La riduzione delle esportazioni verso la Cina </w:t>
      </w:r>
      <w:r w:rsidRPr="002A13AE">
        <w:t>ha riguardato un numero esteso di prodotti, sia beni di consumo sia intermedi e strumentali. Nello stesso mese, le importazioni di beni cinesi, che rappresentano circa il 7,5% del totale dei nostri acquisti dall’estero, hanno continuato ad aumentare (+2,5% la variazione annua dei primi due mesi del 2020).</w:t>
      </w:r>
    </w:p>
    <w:p w14:paraId="1E325D34" w14:textId="467F6BAA" w:rsidR="00E8543F" w:rsidRPr="00BD045E" w:rsidRDefault="00E8543F" w:rsidP="00E8543F">
      <w:pPr>
        <w:pStyle w:val="01testo"/>
      </w:pPr>
    </w:p>
    <w:tbl>
      <w:tblPr>
        <w:tblStyle w:val="Grigliatabella"/>
        <w:tblpPr w:leftFromText="57" w:rightFromText="57" w:topFromText="57" w:bottomFromText="57" w:vertAnchor="text" w:horzAnchor="margin" w:tblpX="-850" w:tblpY="1"/>
        <w:tblW w:w="11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CellMar>
          <w:left w:w="70" w:type="dxa"/>
          <w:right w:w="70" w:type="dxa"/>
        </w:tblCellMar>
        <w:tblLook w:val="04A0" w:firstRow="1" w:lastRow="0" w:firstColumn="1" w:lastColumn="0" w:noHBand="0" w:noVBand="1"/>
      </w:tblPr>
      <w:tblGrid>
        <w:gridCol w:w="11975"/>
      </w:tblGrid>
      <w:tr w:rsidR="00E8543F" w:rsidRPr="00A16453" w14:paraId="6CF6FA81" w14:textId="77777777" w:rsidTr="00632492">
        <w:trPr>
          <w:trHeight w:val="454"/>
        </w:trPr>
        <w:tc>
          <w:tcPr>
            <w:tcW w:w="11975" w:type="dxa"/>
            <w:shd w:val="clear" w:color="auto" w:fill="F2F2F2"/>
            <w:vAlign w:val="center"/>
          </w:tcPr>
          <w:p w14:paraId="0D2E498B" w14:textId="2007AB5F" w:rsidR="00E8543F" w:rsidRPr="00C47553" w:rsidRDefault="000509B5" w:rsidP="007E4E1D">
            <w:pPr>
              <w:pStyle w:val="051tabella-figuratitolo"/>
              <w:spacing w:after="0"/>
              <w:ind w:left="850"/>
              <w:jc w:val="left"/>
              <w:rPr>
                <w:sz w:val="20"/>
              </w:rPr>
            </w:pPr>
            <w:r>
              <w:rPr>
                <w:rFonts w:ascii="Arial Black" w:hAnsi="Arial Black"/>
                <w:sz w:val="20"/>
              </w:rPr>
              <w:t>3</w:t>
            </w:r>
            <w:r w:rsidR="00E8543F" w:rsidRPr="00C47553">
              <w:rPr>
                <w:rFonts w:ascii="Arial Black" w:hAnsi="Arial Black"/>
                <w:sz w:val="20"/>
              </w:rPr>
              <w:t>.</w:t>
            </w:r>
            <w:r w:rsidR="00E8543F" w:rsidRPr="00C47553">
              <w:rPr>
                <w:sz w:val="20"/>
              </w:rPr>
              <w:t xml:space="preserve"> </w:t>
            </w:r>
            <w:r w:rsidR="00E8543F">
              <w:rPr>
                <w:caps/>
                <w:spacing w:val="-6"/>
                <w:sz w:val="20"/>
              </w:rPr>
              <w:t>Commercio estero extra Ue - Esportazioni e Importazioni</w:t>
            </w:r>
            <w:r w:rsidR="00887A3C">
              <w:rPr>
                <w:caps/>
                <w:spacing w:val="-6"/>
                <w:sz w:val="20"/>
              </w:rPr>
              <w:t xml:space="preserve"> </w:t>
            </w:r>
          </w:p>
          <w:p w14:paraId="1771B999" w14:textId="293262BC" w:rsidR="00810714" w:rsidRDefault="00E8543F" w:rsidP="00700D3F">
            <w:pPr>
              <w:pStyle w:val="052tabella-figurasottotitolo"/>
              <w:tabs>
                <w:tab w:val="clear" w:pos="7938"/>
                <w:tab w:val="right" w:pos="8080"/>
              </w:tabs>
              <w:spacing w:after="0" w:line="240" w:lineRule="exact"/>
              <w:ind w:left="850"/>
              <w:rPr>
                <w:spacing w:val="-6"/>
                <w:sz w:val="20"/>
              </w:rPr>
            </w:pPr>
            <w:r w:rsidRPr="00133CB3">
              <w:rPr>
                <w:sz w:val="20"/>
              </w:rPr>
              <w:t xml:space="preserve">      </w:t>
            </w:r>
            <w:r w:rsidRPr="00133CB3">
              <w:rPr>
                <w:spacing w:val="-6"/>
                <w:sz w:val="20"/>
              </w:rPr>
              <w:t>(</w:t>
            </w:r>
            <w:r w:rsidRPr="001C48E4">
              <w:rPr>
                <w:spacing w:val="-6"/>
                <w:sz w:val="20"/>
              </w:rPr>
              <w:t xml:space="preserve">variazioni </w:t>
            </w:r>
            <w:r w:rsidR="00700D3F" w:rsidRPr="001C48E4">
              <w:rPr>
                <w:spacing w:val="-6"/>
                <w:sz w:val="20"/>
              </w:rPr>
              <w:t>tendenziali</w:t>
            </w:r>
            <w:r>
              <w:rPr>
                <w:spacing w:val="-6"/>
                <w:sz w:val="20"/>
              </w:rPr>
              <w:t xml:space="preserve">% </w:t>
            </w:r>
            <w:r w:rsidRPr="00087626">
              <w:rPr>
                <w:spacing w:val="-6"/>
                <w:sz w:val="20"/>
              </w:rPr>
              <w:t>)</w:t>
            </w:r>
          </w:p>
          <w:p w14:paraId="43C80F12" w14:textId="0D029A85" w:rsidR="00E8543F" w:rsidRPr="00810714" w:rsidRDefault="00632492" w:rsidP="00700D3F">
            <w:pPr>
              <w:pStyle w:val="052tabella-figurasottotitolo"/>
              <w:tabs>
                <w:tab w:val="clear" w:pos="7938"/>
                <w:tab w:val="right" w:pos="8080"/>
              </w:tabs>
              <w:spacing w:after="0" w:line="240" w:lineRule="exact"/>
              <w:ind w:left="850"/>
              <w:rPr>
                <w:b/>
                <w:sz w:val="20"/>
              </w:rPr>
            </w:pPr>
            <w:r>
              <w:rPr>
                <w:lang w:eastAsia="it-IT"/>
              </w:rPr>
              <mc:AlternateContent>
                <mc:Choice Requires="wpg">
                  <w:drawing>
                    <wp:anchor distT="0" distB="0" distL="114300" distR="114300" simplePos="0" relativeHeight="251686912" behindDoc="0" locked="0" layoutInCell="1" allowOverlap="1" wp14:anchorId="6247D3FF" wp14:editId="1C1067AE">
                      <wp:simplePos x="0" y="0"/>
                      <wp:positionH relativeFrom="column">
                        <wp:posOffset>621665</wp:posOffset>
                      </wp:positionH>
                      <wp:positionV relativeFrom="page">
                        <wp:posOffset>526415</wp:posOffset>
                      </wp:positionV>
                      <wp:extent cx="5967095" cy="1799590"/>
                      <wp:effectExtent l="0" t="0" r="0" b="0"/>
                      <wp:wrapNone/>
                      <wp:docPr id="2" name="Gruppo 1"/>
                      <wp:cNvGraphicFramePr/>
                      <a:graphic xmlns:a="http://schemas.openxmlformats.org/drawingml/2006/main">
                        <a:graphicData uri="http://schemas.microsoft.com/office/word/2010/wordprocessingGroup">
                          <wpg:wgp>
                            <wpg:cNvGrpSpPr/>
                            <wpg:grpSpPr>
                              <a:xfrm>
                                <a:off x="0" y="0"/>
                                <a:ext cx="5967095" cy="1799590"/>
                                <a:chOff x="40833" y="0"/>
                                <a:chExt cx="5915618" cy="1783826"/>
                              </a:xfrm>
                            </wpg:grpSpPr>
                            <wpg:graphicFrame>
                              <wpg:cNvPr id="6" name="Grafico 6"/>
                              <wpg:cNvFrPr>
                                <a:graphicFrameLocks/>
                              </wpg:cNvFrPr>
                              <wpg:xfrm>
                                <a:off x="2934295" y="0"/>
                                <a:ext cx="3022156" cy="1783826"/>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8" name="Grafico 8"/>
                              <wpg:cNvFrPr>
                                <a:graphicFrameLocks/>
                              </wpg:cNvFrPr>
                              <wpg:xfrm>
                                <a:off x="40833" y="0"/>
                                <a:ext cx="3067189" cy="1783826"/>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127B29" id="Gruppo 1" o:spid="_x0000_s1026" style="position:absolute;margin-left:48.95pt;margin-top:41.45pt;width:469.85pt;height:141.7pt;z-index:251686912;mso-position-vertical-relative:page;mso-width-relative:margin;mso-height-relative:margin" coordorigin="408" coordsize="59156,17838"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o 6" o:spid="_x0000_s1027" type="#_x0000_t75" style="position:absolute;left:29295;width:30278;height:17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">
                        <v:imagedata r:id="rId15" o:title=""/>
                        <o:lock v:ext="edit" aspectratio="f"/>
                      </v:shape>
                      <v:shape id="Grafico 8" o:spid="_x0000_s1028" type="#_x0000_t75" style="position:absolute;left:408;width:30700;height:17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">
                        <v:imagedata r:id="rId16" o:title=""/>
                        <o:lock v:ext="edit" aspectratio="f"/>
                      </v:shape>
                      <w10:wrap anchory="page"/>
                    </v:group>
                  </w:pict>
                </mc:Fallback>
              </mc:AlternateContent>
            </w:r>
            <w:r w:rsidR="00E8543F" w:rsidRPr="00810714">
              <w:rPr>
                <w:b/>
                <w:spacing w:val="-6"/>
                <w:sz w:val="20"/>
              </w:rPr>
              <w:t xml:space="preserve"> </w:t>
            </w:r>
            <w:r w:rsidR="00810714" w:rsidRPr="00810714">
              <w:rPr>
                <w:b/>
                <w:spacing w:val="-6"/>
                <w:sz w:val="20"/>
              </w:rPr>
              <w:t xml:space="preserve">                                       </w:t>
            </w:r>
            <w:r w:rsidR="00AA2484">
              <w:rPr>
                <w:b/>
                <w:spacing w:val="-6"/>
                <w:sz w:val="20"/>
              </w:rPr>
              <w:t xml:space="preserve">  </w:t>
            </w:r>
            <w:r w:rsidR="00810714" w:rsidRPr="00810714">
              <w:rPr>
                <w:b/>
                <w:spacing w:val="-6"/>
                <w:sz w:val="20"/>
              </w:rPr>
              <w:t xml:space="preserve">        Esportazioni                                                                                               </w:t>
            </w:r>
            <w:r w:rsidR="00AA2484">
              <w:rPr>
                <w:b/>
                <w:spacing w:val="-6"/>
                <w:sz w:val="20"/>
              </w:rPr>
              <w:t xml:space="preserve">     </w:t>
            </w:r>
            <w:r w:rsidR="00810714" w:rsidRPr="00810714">
              <w:rPr>
                <w:b/>
                <w:spacing w:val="-6"/>
                <w:sz w:val="20"/>
              </w:rPr>
              <w:t xml:space="preserve">      </w:t>
            </w:r>
            <w:r w:rsidR="00810714" w:rsidRPr="00632492">
              <w:rPr>
                <w:b/>
                <w:spacing w:val="-6"/>
                <w:sz w:val="20"/>
              </w:rPr>
              <w:t>Importazioni</w:t>
            </w:r>
          </w:p>
        </w:tc>
      </w:tr>
      <w:tr w:rsidR="00E8543F" w:rsidRPr="00A16453" w14:paraId="2CCBCA38" w14:textId="77777777" w:rsidTr="000C56BC">
        <w:trPr>
          <w:trHeight w:hRule="exact" w:val="2835"/>
        </w:trPr>
        <w:tc>
          <w:tcPr>
            <w:tcW w:w="11975" w:type="dxa"/>
            <w:shd w:val="clear" w:color="auto" w:fill="F2F2F2"/>
            <w:vAlign w:val="center"/>
          </w:tcPr>
          <w:p w14:paraId="59F52651" w14:textId="06289CFC" w:rsidR="00E8543F" w:rsidRDefault="00E8543F" w:rsidP="007E4E1D">
            <w:pPr>
              <w:pStyle w:val="051tabella-figuratitolo"/>
              <w:spacing w:after="0"/>
              <w:ind w:left="851"/>
              <w:jc w:val="left"/>
              <w:rPr>
                <w:rFonts w:ascii="Arial Black" w:hAnsi="Arial Black"/>
                <w:sz w:val="20"/>
              </w:rPr>
            </w:pPr>
          </w:p>
        </w:tc>
      </w:tr>
      <w:tr w:rsidR="00E8543F" w14:paraId="77D4F116" w14:textId="77777777" w:rsidTr="000C56BC">
        <w:tblPrEx>
          <w:tblCellMar>
            <w:left w:w="28" w:type="dxa"/>
            <w:right w:w="28" w:type="dxa"/>
          </w:tblCellMar>
        </w:tblPrEx>
        <w:trPr>
          <w:trHeight w:val="170"/>
        </w:trPr>
        <w:tc>
          <w:tcPr>
            <w:tcW w:w="11975" w:type="dxa"/>
            <w:shd w:val="clear" w:color="auto" w:fill="F2F2F2"/>
            <w:vAlign w:val="center"/>
          </w:tcPr>
          <w:p w14:paraId="21198330" w14:textId="77777777" w:rsidR="00E8543F" w:rsidRDefault="00E8543F" w:rsidP="007E4E1D">
            <w:pPr>
              <w:pStyle w:val="054tabella-figuranote"/>
              <w:tabs>
                <w:tab w:val="right" w:pos="8080"/>
              </w:tabs>
              <w:spacing w:before="0" w:after="0"/>
              <w:ind w:left="850" w:firstLine="0"/>
              <w:jc w:val="left"/>
            </w:pPr>
            <w:r w:rsidRPr="00FE4048">
              <w:t xml:space="preserve">Fonte: </w:t>
            </w:r>
            <w:r>
              <w:t>Istat</w:t>
            </w:r>
          </w:p>
          <w:p w14:paraId="6ACA8ECB" w14:textId="77777777" w:rsidR="00E8543F" w:rsidRPr="00462E32" w:rsidRDefault="00E8543F" w:rsidP="007E4E1D">
            <w:pPr>
              <w:pStyle w:val="054tabella-figuranote"/>
              <w:tabs>
                <w:tab w:val="right" w:pos="8080"/>
              </w:tabs>
              <w:spacing w:before="0" w:after="0"/>
              <w:ind w:left="851" w:firstLine="0"/>
              <w:jc w:val="left"/>
              <w:rPr>
                <w:noProof/>
                <w:lang w:eastAsia="it-IT"/>
              </w:rPr>
            </w:pPr>
          </w:p>
        </w:tc>
      </w:tr>
    </w:tbl>
    <w:p w14:paraId="5700E320" w14:textId="77777777" w:rsidR="001C48E4" w:rsidRPr="00BD045E" w:rsidRDefault="001C48E4" w:rsidP="001C48E4">
      <w:pPr>
        <w:pStyle w:val="01testo"/>
      </w:pPr>
      <w:r>
        <w:t xml:space="preserve">Rispetto ai saldi commerciali è opportuno ricordare che a febbraio si sono registrati valori positivi per gli Stati Uniti (3,1 miliardi), Svizzera e Regno Unito (1,2 miliardi in entrambi i paesi). </w:t>
      </w:r>
    </w:p>
    <w:p w14:paraId="58162767" w14:textId="3C5CB152" w:rsidR="001C48E4" w:rsidRDefault="001C48E4" w:rsidP="001C48E4">
      <w:pPr>
        <w:pStyle w:val="01testo"/>
      </w:pPr>
      <w:r>
        <w:t xml:space="preserve">A </w:t>
      </w:r>
      <w:r w:rsidRPr="002C2050">
        <w:t>marzo</w:t>
      </w:r>
      <w:r>
        <w:t>,</w:t>
      </w:r>
      <w:r w:rsidRPr="002C2050">
        <w:t xml:space="preserve"> il </w:t>
      </w:r>
      <w:hyperlink r:id="rId17" w:history="1">
        <w:r w:rsidRPr="00B80D1D">
          <w:rPr>
            <w:rStyle w:val="Collegamentoipertestuale"/>
            <w:rFonts w:cs="Calibri"/>
          </w:rPr>
          <w:t>clima di fiducia delle imprese</w:t>
        </w:r>
      </w:hyperlink>
      <w:r w:rsidRPr="002C2050">
        <w:t xml:space="preserve"> ha segnato una forte flessione generalizzata </w:t>
      </w:r>
      <w:r>
        <w:t>a</w:t>
      </w:r>
      <w:r w:rsidRPr="002C2050">
        <w:t xml:space="preserve"> tutti i settori</w:t>
      </w:r>
      <w:r>
        <w:t xml:space="preserve"> con intensità maggiori ne</w:t>
      </w:r>
      <w:r w:rsidRPr="002C2050">
        <w:t>l settore dei servizi</w:t>
      </w:r>
      <w:r>
        <w:t xml:space="preserve"> e, in particolare, n</w:t>
      </w:r>
      <w:r w:rsidRPr="002C2050">
        <w:t xml:space="preserve">ei servizi turistici e </w:t>
      </w:r>
      <w:r>
        <w:t>n</w:t>
      </w:r>
      <w:r w:rsidRPr="002C2050">
        <w:t>el trasporto e magazzinaggio</w:t>
      </w:r>
      <w:r>
        <w:t xml:space="preserve"> (Figura 4)</w:t>
      </w:r>
      <w:r w:rsidRPr="002C2050">
        <w:t>. Nell</w:t>
      </w:r>
      <w:r>
        <w:t>a</w:t>
      </w:r>
      <w:r w:rsidRPr="002C2050">
        <w:t xml:space="preserve"> manifatturiera le attese su</w:t>
      </w:r>
      <w:r>
        <w:t>gli</w:t>
      </w:r>
      <w:r w:rsidRPr="002C2050">
        <w:t xml:space="preserve"> ordini e </w:t>
      </w:r>
      <w:r>
        <w:t>la</w:t>
      </w:r>
      <w:r w:rsidRPr="002C2050">
        <w:t xml:space="preserve"> produzione hanno </w:t>
      </w:r>
      <w:r>
        <w:t>registrato</w:t>
      </w:r>
      <w:r w:rsidRPr="002C2050">
        <w:t xml:space="preserve"> un drastico ridimensionamento </w:t>
      </w:r>
      <w:r>
        <w:t>mentre le imprese delle</w:t>
      </w:r>
      <w:r w:rsidRPr="002C2050">
        <w:t xml:space="preserve"> costruzioni </w:t>
      </w:r>
      <w:r>
        <w:t>hanno espresso un calo di fiducia decisamente più contenuto.</w:t>
      </w:r>
    </w:p>
    <w:p w14:paraId="24115B67" w14:textId="77777777" w:rsidR="00633E2C" w:rsidRPr="002C2050" w:rsidRDefault="00633E2C" w:rsidP="00633E2C">
      <w:pPr>
        <w:pStyle w:val="01testo"/>
      </w:pPr>
    </w:p>
    <w:tbl>
      <w:tblPr>
        <w:tblStyle w:val="Grigliatabella"/>
        <w:tblpPr w:leftFromText="142" w:rightFromText="142" w:topFromText="57" w:bottomFromText="57" w:vertAnchor="text" w:horzAnchor="margin" w:tblpX="-872" w:tblpY="1"/>
        <w:tblW w:w="17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CellMar>
          <w:left w:w="28" w:type="dxa"/>
          <w:right w:w="28" w:type="dxa"/>
        </w:tblCellMar>
        <w:tblLook w:val="04A0" w:firstRow="1" w:lastRow="0" w:firstColumn="1" w:lastColumn="0" w:noHBand="0" w:noVBand="1"/>
      </w:tblPr>
      <w:tblGrid>
        <w:gridCol w:w="5843"/>
        <w:gridCol w:w="222"/>
        <w:gridCol w:w="5843"/>
        <w:gridCol w:w="5843"/>
      </w:tblGrid>
      <w:tr w:rsidR="00633E2C" w:rsidRPr="00A16453" w14:paraId="11B1BAA5" w14:textId="77777777" w:rsidTr="00633E2C">
        <w:trPr>
          <w:trHeight w:val="454"/>
        </w:trPr>
        <w:tc>
          <w:tcPr>
            <w:tcW w:w="5843" w:type="dxa"/>
            <w:shd w:val="clear" w:color="auto" w:fill="F2F2F2"/>
          </w:tcPr>
          <w:p w14:paraId="43290EF3" w14:textId="73EA39B2" w:rsidR="00842343" w:rsidRPr="000F50E5" w:rsidRDefault="000509B5" w:rsidP="00842343">
            <w:pPr>
              <w:pStyle w:val="051tabella-figuratitolo"/>
              <w:tabs>
                <w:tab w:val="clear" w:pos="7938"/>
                <w:tab w:val="right" w:pos="8080"/>
              </w:tabs>
              <w:spacing w:before="0" w:after="0"/>
              <w:ind w:left="850"/>
              <w:jc w:val="left"/>
              <w:rPr>
                <w:sz w:val="20"/>
              </w:rPr>
            </w:pPr>
            <w:r>
              <w:rPr>
                <w:rFonts w:ascii="Arial Black" w:hAnsi="Arial Black"/>
                <w:sz w:val="20"/>
              </w:rPr>
              <w:t>4</w:t>
            </w:r>
            <w:r w:rsidR="00633E2C" w:rsidRPr="00C47553">
              <w:rPr>
                <w:rFonts w:ascii="Arial Black" w:hAnsi="Arial Black"/>
                <w:sz w:val="20"/>
              </w:rPr>
              <w:t>.</w:t>
            </w:r>
            <w:r w:rsidR="00633E2C" w:rsidRPr="00C47553">
              <w:rPr>
                <w:sz w:val="20"/>
              </w:rPr>
              <w:t xml:space="preserve"> </w:t>
            </w:r>
            <w:r w:rsidR="00842343" w:rsidRPr="000F50E5">
              <w:rPr>
                <w:caps/>
                <w:sz w:val="20"/>
              </w:rPr>
              <w:t xml:space="preserve"> </w:t>
            </w:r>
            <w:r w:rsidR="00842343" w:rsidRPr="00842343">
              <w:rPr>
                <w:caps/>
                <w:spacing w:val="-6"/>
                <w:sz w:val="20"/>
              </w:rPr>
              <w:t>Clima di fiducia dei consumatori e delle imprese</w:t>
            </w:r>
          </w:p>
          <w:p w14:paraId="28AA6B36" w14:textId="0741B832" w:rsidR="00633E2C" w:rsidRPr="00091069" w:rsidRDefault="00633E2C" w:rsidP="00737FB9">
            <w:pPr>
              <w:pStyle w:val="052tabella-figurasottotitolo"/>
              <w:tabs>
                <w:tab w:val="clear" w:pos="7938"/>
                <w:tab w:val="right" w:pos="8080"/>
              </w:tabs>
              <w:spacing w:after="0" w:line="240" w:lineRule="exact"/>
              <w:ind w:left="851"/>
              <w:rPr>
                <w:sz w:val="20"/>
              </w:rPr>
            </w:pPr>
            <w:r w:rsidRPr="00133CB3">
              <w:rPr>
                <w:sz w:val="20"/>
              </w:rPr>
              <w:t xml:space="preserve">      </w:t>
            </w:r>
            <w:r w:rsidRPr="00133CB3">
              <w:rPr>
                <w:spacing w:val="-6"/>
                <w:sz w:val="20"/>
              </w:rPr>
              <w:t>(indici base 201</w:t>
            </w:r>
            <w:r w:rsidR="00737FB9">
              <w:rPr>
                <w:spacing w:val="-6"/>
                <w:sz w:val="20"/>
              </w:rPr>
              <w:t>0</w:t>
            </w:r>
            <w:r w:rsidRPr="00133CB3">
              <w:rPr>
                <w:spacing w:val="-6"/>
                <w:sz w:val="20"/>
              </w:rPr>
              <w:t>=100</w:t>
            </w:r>
            <w:r w:rsidRPr="00087626">
              <w:rPr>
                <w:spacing w:val="-6"/>
                <w:sz w:val="20"/>
              </w:rPr>
              <w:t>)</w:t>
            </w:r>
          </w:p>
        </w:tc>
        <w:tc>
          <w:tcPr>
            <w:tcW w:w="222" w:type="dxa"/>
            <w:shd w:val="clear" w:color="auto" w:fill="F2F2F2"/>
          </w:tcPr>
          <w:p w14:paraId="2CDFAEBD" w14:textId="77777777" w:rsidR="00633E2C" w:rsidRPr="00687EC7" w:rsidRDefault="00633E2C" w:rsidP="00633E2C">
            <w:pPr>
              <w:pStyle w:val="051tabella-figuratitolo"/>
              <w:tabs>
                <w:tab w:val="clear" w:pos="7938"/>
                <w:tab w:val="right" w:pos="8080"/>
              </w:tabs>
              <w:spacing w:before="0" w:after="0"/>
              <w:jc w:val="left"/>
              <w:rPr>
                <w:rFonts w:ascii="Arial Black" w:hAnsi="Arial Black"/>
                <w:b w:val="0"/>
                <w:szCs w:val="21"/>
              </w:rPr>
            </w:pPr>
          </w:p>
        </w:tc>
        <w:tc>
          <w:tcPr>
            <w:tcW w:w="5843" w:type="dxa"/>
            <w:shd w:val="clear" w:color="auto" w:fill="F2F2F2"/>
          </w:tcPr>
          <w:p w14:paraId="7BB36A92" w14:textId="4DB1A64B" w:rsidR="00633E2C" w:rsidRPr="00D75166" w:rsidRDefault="000509B5" w:rsidP="00633E2C">
            <w:pPr>
              <w:pStyle w:val="051tabella-figuratitolo"/>
              <w:spacing w:before="0" w:after="0" w:line="320" w:lineRule="exact"/>
              <w:jc w:val="left"/>
              <w:rPr>
                <w:caps/>
                <w:sz w:val="20"/>
              </w:rPr>
            </w:pPr>
            <w:r>
              <w:rPr>
                <w:rFonts w:ascii="Arial Black" w:hAnsi="Arial Black"/>
                <w:sz w:val="20"/>
              </w:rPr>
              <w:t>5</w:t>
            </w:r>
            <w:r w:rsidR="00633E2C" w:rsidRPr="009267A5">
              <w:rPr>
                <w:rFonts w:ascii="Arial Black" w:hAnsi="Arial Black"/>
                <w:sz w:val="20"/>
              </w:rPr>
              <w:t>.</w:t>
            </w:r>
            <w:r w:rsidR="00633E2C" w:rsidRPr="005071B6">
              <w:rPr>
                <w:spacing w:val="-8"/>
                <w:sz w:val="20"/>
              </w:rPr>
              <w:t xml:space="preserve"> </w:t>
            </w:r>
            <w:r w:rsidR="00633E2C">
              <w:rPr>
                <w:spacing w:val="-8"/>
                <w:sz w:val="20"/>
              </w:rPr>
              <w:t xml:space="preserve"> </w:t>
            </w:r>
            <w:r w:rsidR="00633E2C" w:rsidRPr="00D75166">
              <w:rPr>
                <w:caps/>
                <w:spacing w:val="-6"/>
                <w:sz w:val="20"/>
              </w:rPr>
              <w:t>Propensione al risparmio e spesa delle famiglie</w:t>
            </w:r>
          </w:p>
          <w:p w14:paraId="2D0C4D10" w14:textId="3392DF99" w:rsidR="00633E2C" w:rsidRDefault="00633E2C" w:rsidP="00633E2C">
            <w:pPr>
              <w:pStyle w:val="051tabella-figuratitolo"/>
              <w:spacing w:before="0" w:after="0" w:line="240" w:lineRule="exact"/>
              <w:jc w:val="left"/>
              <w:rPr>
                <w:sz w:val="20"/>
              </w:rPr>
            </w:pPr>
            <w:r w:rsidRPr="006E704B">
              <w:rPr>
                <w:b w:val="0"/>
                <w:spacing w:val="-4"/>
                <w:sz w:val="20"/>
              </w:rPr>
              <w:t xml:space="preserve">  </w:t>
            </w:r>
            <w:r>
              <w:rPr>
                <w:b w:val="0"/>
                <w:spacing w:val="-4"/>
                <w:sz w:val="20"/>
              </w:rPr>
              <w:t xml:space="preserve"> </w:t>
            </w:r>
            <w:r w:rsidRPr="006E704B">
              <w:rPr>
                <w:b w:val="0"/>
                <w:caps/>
                <w:spacing w:val="-4"/>
                <w:sz w:val="20"/>
              </w:rPr>
              <w:t xml:space="preserve"> </w:t>
            </w:r>
            <w:r>
              <w:rPr>
                <w:b w:val="0"/>
                <w:caps/>
                <w:spacing w:val="-4"/>
                <w:sz w:val="20"/>
              </w:rPr>
              <w:t xml:space="preserve">  </w:t>
            </w:r>
            <w:r w:rsidRPr="006E704B">
              <w:rPr>
                <w:b w:val="0"/>
                <w:caps/>
                <w:spacing w:val="-4"/>
                <w:sz w:val="20"/>
              </w:rPr>
              <w:t xml:space="preserve"> </w:t>
            </w:r>
            <w:r w:rsidRPr="006E704B">
              <w:rPr>
                <w:caps/>
                <w:sz w:val="20"/>
              </w:rPr>
              <w:t>per consumi finali</w:t>
            </w:r>
            <w:r w:rsidRPr="00EF61E4">
              <w:rPr>
                <w:caps/>
                <w:sz w:val="20"/>
              </w:rPr>
              <w:t>)</w:t>
            </w:r>
          </w:p>
          <w:p w14:paraId="30F10D7E" w14:textId="4BF5398D" w:rsidR="00633E2C" w:rsidRPr="00CC2492" w:rsidRDefault="00633E2C" w:rsidP="00633E2C">
            <w:pPr>
              <w:pStyle w:val="052tabella-figurasottotitolo"/>
              <w:tabs>
                <w:tab w:val="clear" w:pos="7938"/>
                <w:tab w:val="right" w:pos="8080"/>
              </w:tabs>
              <w:spacing w:after="0" w:line="240" w:lineRule="exact"/>
              <w:rPr>
                <w:spacing w:val="-4"/>
                <w:sz w:val="20"/>
              </w:rPr>
            </w:pPr>
            <w:r w:rsidRPr="0019659D">
              <w:rPr>
                <w:sz w:val="20"/>
              </w:rPr>
              <w:t xml:space="preserve">    </w:t>
            </w:r>
            <w:r>
              <w:rPr>
                <w:sz w:val="20"/>
              </w:rPr>
              <w:t xml:space="preserve"> </w:t>
            </w:r>
            <w:r w:rsidRPr="0019659D">
              <w:rPr>
                <w:sz w:val="20"/>
              </w:rPr>
              <w:t xml:space="preserve"> </w:t>
            </w:r>
            <w:r w:rsidRPr="0019659D">
              <w:rPr>
                <w:spacing w:val="-6"/>
                <w:sz w:val="20"/>
              </w:rPr>
              <w:t>(valori concatenati, milioni di euro e valori percentuali)</w:t>
            </w:r>
          </w:p>
        </w:tc>
        <w:tc>
          <w:tcPr>
            <w:tcW w:w="5843" w:type="dxa"/>
            <w:shd w:val="clear" w:color="auto" w:fill="F2F2F2"/>
          </w:tcPr>
          <w:p w14:paraId="46FA76F0" w14:textId="0A105DF4" w:rsidR="00633E2C" w:rsidRPr="00CC2492" w:rsidRDefault="00633E2C" w:rsidP="00633E2C">
            <w:pPr>
              <w:pStyle w:val="052tabella-figurasottotitolo"/>
              <w:tabs>
                <w:tab w:val="clear" w:pos="7938"/>
                <w:tab w:val="right" w:pos="8080"/>
              </w:tabs>
              <w:spacing w:after="0" w:line="240" w:lineRule="exact"/>
              <w:rPr>
                <w:spacing w:val="-4"/>
                <w:sz w:val="20"/>
              </w:rPr>
            </w:pPr>
          </w:p>
        </w:tc>
      </w:tr>
      <w:tr w:rsidR="00633E2C" w14:paraId="1F926A9C" w14:textId="77777777" w:rsidTr="00FC4ABF">
        <w:tblPrEx>
          <w:tblCellMar>
            <w:left w:w="70" w:type="dxa"/>
            <w:right w:w="70" w:type="dxa"/>
          </w:tblCellMar>
        </w:tblPrEx>
        <w:trPr>
          <w:trHeight w:hRule="exact" w:val="2835"/>
        </w:trPr>
        <w:tc>
          <w:tcPr>
            <w:tcW w:w="5843" w:type="dxa"/>
            <w:shd w:val="clear" w:color="auto" w:fill="F2F2F2"/>
            <w:vAlign w:val="bottom"/>
          </w:tcPr>
          <w:p w14:paraId="6A51FD2B" w14:textId="0DD65146" w:rsidR="00633E2C" w:rsidRPr="00EC362A" w:rsidRDefault="00F05550" w:rsidP="00633E2C">
            <w:pPr>
              <w:ind w:left="771"/>
              <w:rPr>
                <w:rFonts w:ascii="Arial" w:hAnsi="Arial" w:cs="Arial"/>
                <w:color w:val="000000"/>
                <w:sz w:val="18"/>
                <w:szCs w:val="18"/>
              </w:rPr>
            </w:pPr>
            <w:r>
              <w:rPr>
                <w:noProof/>
                <w:lang w:eastAsia="it-IT"/>
              </w:rPr>
              <w:drawing>
                <wp:inline distT="0" distB="0" distL="0" distR="0" wp14:anchorId="71F893B6" wp14:editId="56DD8285">
                  <wp:extent cx="3012440" cy="1793240"/>
                  <wp:effectExtent l="0" t="0" r="0" b="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22" w:type="dxa"/>
            <w:shd w:val="clear" w:color="auto" w:fill="F2F2F2"/>
            <w:vAlign w:val="bottom"/>
          </w:tcPr>
          <w:p w14:paraId="666A416C" w14:textId="77777777" w:rsidR="00633E2C" w:rsidRPr="00EC362A" w:rsidRDefault="00633E2C" w:rsidP="00633E2C">
            <w:pPr>
              <w:ind w:left="113"/>
              <w:rPr>
                <w:rFonts w:ascii="Arial" w:hAnsi="Arial" w:cs="Arial"/>
                <w:color w:val="000000"/>
                <w:sz w:val="18"/>
                <w:szCs w:val="18"/>
              </w:rPr>
            </w:pPr>
          </w:p>
        </w:tc>
        <w:tc>
          <w:tcPr>
            <w:tcW w:w="5843" w:type="dxa"/>
            <w:shd w:val="clear" w:color="auto" w:fill="F2F2F2"/>
            <w:vAlign w:val="bottom"/>
          </w:tcPr>
          <w:p w14:paraId="408910E2" w14:textId="666BF25C" w:rsidR="00633E2C" w:rsidRDefault="00FC4ABF" w:rsidP="00633E2C">
            <w:pPr>
              <w:pStyle w:val="01testoapprof"/>
              <w:tabs>
                <w:tab w:val="left" w:pos="51"/>
                <w:tab w:val="right" w:pos="8080"/>
              </w:tabs>
              <w:spacing w:line="252" w:lineRule="auto"/>
              <w:ind w:left="55" w:right="0"/>
              <w:jc w:val="left"/>
              <w:rPr>
                <w:noProof/>
                <w:lang w:eastAsia="it-IT"/>
              </w:rPr>
            </w:pPr>
            <w:r>
              <w:rPr>
                <w:noProof/>
                <w:lang w:eastAsia="it-IT"/>
              </w:rPr>
              <w:drawing>
                <wp:inline distT="0" distB="0" distL="0" distR="0" wp14:anchorId="563D9BA5" wp14:editId="2A0671AC">
                  <wp:extent cx="3010174" cy="1813519"/>
                  <wp:effectExtent l="0" t="0" r="0" b="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843" w:type="dxa"/>
            <w:shd w:val="clear" w:color="auto" w:fill="F2F2F2"/>
          </w:tcPr>
          <w:p w14:paraId="155CAE2B" w14:textId="2A9F68ED" w:rsidR="00633E2C" w:rsidRDefault="00633E2C" w:rsidP="00633E2C">
            <w:pPr>
              <w:pStyle w:val="01testoapprof"/>
              <w:tabs>
                <w:tab w:val="left" w:pos="51"/>
                <w:tab w:val="right" w:pos="8080"/>
              </w:tabs>
              <w:spacing w:line="252" w:lineRule="auto"/>
              <w:ind w:left="55" w:right="0"/>
              <w:jc w:val="left"/>
              <w:rPr>
                <w:noProof/>
                <w:lang w:eastAsia="it-IT"/>
              </w:rPr>
            </w:pPr>
          </w:p>
        </w:tc>
      </w:tr>
      <w:tr w:rsidR="00633E2C" w14:paraId="616EC0C8" w14:textId="77777777" w:rsidTr="00633E2C">
        <w:trPr>
          <w:trHeight w:val="170"/>
        </w:trPr>
        <w:tc>
          <w:tcPr>
            <w:tcW w:w="5843" w:type="dxa"/>
            <w:shd w:val="clear" w:color="auto" w:fill="F2F2F2"/>
          </w:tcPr>
          <w:p w14:paraId="4F10A4FC" w14:textId="77777777" w:rsidR="00633E2C" w:rsidRDefault="00633E2C" w:rsidP="00633E2C">
            <w:pPr>
              <w:pStyle w:val="054tabella-figuranote"/>
              <w:tabs>
                <w:tab w:val="right" w:pos="8080"/>
              </w:tabs>
              <w:spacing w:before="0" w:after="0"/>
              <w:ind w:left="851" w:firstLine="0"/>
              <w:jc w:val="left"/>
            </w:pPr>
            <w:r w:rsidRPr="00FE4048">
              <w:t xml:space="preserve">Fonte: </w:t>
            </w:r>
            <w:r>
              <w:t>Istat</w:t>
            </w:r>
          </w:p>
          <w:p w14:paraId="4C9627DF" w14:textId="77777777" w:rsidR="00633E2C" w:rsidRPr="00462E32" w:rsidRDefault="00633E2C" w:rsidP="00633E2C">
            <w:pPr>
              <w:pStyle w:val="054tabella-figuranote"/>
              <w:tabs>
                <w:tab w:val="right" w:pos="8080"/>
              </w:tabs>
              <w:spacing w:before="0" w:after="0"/>
              <w:ind w:left="851" w:firstLine="0"/>
              <w:jc w:val="left"/>
              <w:rPr>
                <w:noProof/>
                <w:lang w:eastAsia="it-IT"/>
              </w:rPr>
            </w:pPr>
          </w:p>
        </w:tc>
        <w:tc>
          <w:tcPr>
            <w:tcW w:w="222" w:type="dxa"/>
            <w:shd w:val="clear" w:color="auto" w:fill="F2F2F2"/>
          </w:tcPr>
          <w:p w14:paraId="37846510" w14:textId="77777777" w:rsidR="00633E2C" w:rsidRDefault="00633E2C" w:rsidP="00633E2C">
            <w:pPr>
              <w:pStyle w:val="054tabella-figuranote"/>
              <w:tabs>
                <w:tab w:val="right" w:pos="8080"/>
              </w:tabs>
              <w:spacing w:before="0" w:after="0"/>
              <w:ind w:left="113" w:firstLine="0"/>
            </w:pPr>
          </w:p>
        </w:tc>
        <w:tc>
          <w:tcPr>
            <w:tcW w:w="5843" w:type="dxa"/>
            <w:shd w:val="clear" w:color="auto" w:fill="F2F2F2"/>
          </w:tcPr>
          <w:p w14:paraId="2D3CD878" w14:textId="77777777" w:rsidR="00633E2C" w:rsidRDefault="00633E2C" w:rsidP="00633E2C">
            <w:pPr>
              <w:pStyle w:val="054tabella-figuranote"/>
              <w:tabs>
                <w:tab w:val="right" w:pos="8080"/>
              </w:tabs>
              <w:spacing w:before="0" w:after="0"/>
              <w:ind w:left="0" w:firstLine="0"/>
              <w:jc w:val="left"/>
              <w:rPr>
                <w:noProof/>
                <w:lang w:eastAsia="it-IT"/>
              </w:rPr>
            </w:pPr>
            <w:r>
              <w:rPr>
                <w:noProof/>
                <w:lang w:eastAsia="it-IT"/>
              </w:rPr>
              <w:t>Fonte: Istat</w:t>
            </w:r>
          </w:p>
          <w:p w14:paraId="354B4B09" w14:textId="77777777" w:rsidR="00633E2C" w:rsidRDefault="00633E2C" w:rsidP="00633E2C">
            <w:pPr>
              <w:pStyle w:val="054tabella-figuranote"/>
              <w:tabs>
                <w:tab w:val="right" w:pos="8080"/>
              </w:tabs>
              <w:spacing w:before="0" w:after="0"/>
              <w:ind w:left="55" w:firstLine="0"/>
              <w:rPr>
                <w:noProof/>
                <w:lang w:eastAsia="it-IT"/>
              </w:rPr>
            </w:pPr>
          </w:p>
        </w:tc>
        <w:tc>
          <w:tcPr>
            <w:tcW w:w="5843" w:type="dxa"/>
            <w:shd w:val="clear" w:color="auto" w:fill="F2F2F2"/>
          </w:tcPr>
          <w:p w14:paraId="6D25E27D" w14:textId="65597E33" w:rsidR="00633E2C" w:rsidRDefault="00633E2C" w:rsidP="00633E2C">
            <w:pPr>
              <w:pStyle w:val="054tabella-figuranote"/>
              <w:tabs>
                <w:tab w:val="right" w:pos="8080"/>
              </w:tabs>
              <w:spacing w:before="0" w:after="0"/>
              <w:ind w:left="55" w:firstLine="0"/>
              <w:rPr>
                <w:noProof/>
                <w:lang w:eastAsia="it-IT"/>
              </w:rPr>
            </w:pPr>
          </w:p>
        </w:tc>
      </w:tr>
    </w:tbl>
    <w:p w14:paraId="70E69DBB" w14:textId="77777777" w:rsidR="00633E2C" w:rsidRDefault="00633E2C" w:rsidP="00633E2C">
      <w:pPr>
        <w:pStyle w:val="01testo"/>
      </w:pPr>
    </w:p>
    <w:p w14:paraId="7D84922E" w14:textId="19F1D1E7" w:rsidR="00633E2C" w:rsidRDefault="00633E2C" w:rsidP="00981E80">
      <w:pPr>
        <w:pStyle w:val="013titolosottoparagrafo"/>
        <w:rPr>
          <w:highlight w:val="yellow"/>
        </w:rPr>
      </w:pPr>
      <w:r w:rsidRPr="000723C5">
        <w:t>Famiglie e mercato del lavoro</w:t>
      </w:r>
      <w:r w:rsidR="00F747A5">
        <w:rPr>
          <w:highlight w:val="yellow"/>
        </w:rPr>
        <w:t xml:space="preserve"> </w:t>
      </w:r>
    </w:p>
    <w:p w14:paraId="0AA4DB04" w14:textId="1FB7E1EE" w:rsidR="00180976" w:rsidRPr="00D10C2E" w:rsidRDefault="00180976" w:rsidP="00180976">
      <w:pPr>
        <w:pStyle w:val="01testo"/>
      </w:pPr>
      <w:r w:rsidRPr="00D10C2E">
        <w:t xml:space="preserve">A marzo anche la </w:t>
      </w:r>
      <w:hyperlink r:id="rId20" w:history="1">
        <w:r w:rsidRPr="00B80D1D">
          <w:rPr>
            <w:rStyle w:val="Collegamentoipertestuale"/>
            <w:rFonts w:cs="Calibri"/>
          </w:rPr>
          <w:t>fiducia dei consumatori</w:t>
        </w:r>
      </w:hyperlink>
      <w:r w:rsidRPr="00D10C2E">
        <w:t xml:space="preserve"> ha segnato un deciso peggioramento soprattutto rispetto ai giudizi sul clima economico e futuro e sulle attese di disoccupazione. Se a febbraio i dati sul mercato del lavoro </w:t>
      </w:r>
      <w:r w:rsidR="00897F6D">
        <w:t xml:space="preserve">hanno confermato </w:t>
      </w:r>
      <w:r w:rsidRPr="00D10C2E">
        <w:t xml:space="preserve">la sostanziale stazionarietà dell’occupazione registrata negli ultimi mesi, le vendite al dettaglio hanno invece segnato un deciso miglioramento, verosimilmente connesso ai comportamenti di spesa delle famiglie in presenza della prima fase dell’epidemia di COVID-19. </w:t>
      </w:r>
    </w:p>
    <w:p w14:paraId="3ADB2B70" w14:textId="34AD6775" w:rsidR="009A79AD" w:rsidRDefault="00180976" w:rsidP="00180976">
      <w:pPr>
        <w:pStyle w:val="01testo"/>
      </w:pPr>
      <w:r>
        <w:t xml:space="preserve">Queste dinamiche si sviluppano in un contesto che vede, nel quarto trimestre del 2019, il </w:t>
      </w:r>
      <w:hyperlink r:id="rId21" w:history="1">
        <w:r w:rsidRPr="001D774E">
          <w:rPr>
            <w:rStyle w:val="Collegamentoipertestuale"/>
            <w:rFonts w:cs="Calibri"/>
          </w:rPr>
          <w:t>reddito disponibile</w:t>
        </w:r>
      </w:hyperlink>
      <w:r>
        <w:t xml:space="preserve"> delle famiglie consumatrici diminuire congiunturalmente in termini nominali (-0,2%), flessione amplificata dall’aumento dei prezzi, che ha determinato una più accentuata riduzione del potere di acquisto (-0,4%, Figura 5). </w:t>
      </w:r>
      <w:r w:rsidR="009A79AD">
        <w:t xml:space="preserve">La contemporanea stazionarietà dei consumi ha comportato una lieve riduzione della propensione al risparmio (8,2%, -0,1 punti percentuali rispetto al trimestre precedente). </w:t>
      </w:r>
    </w:p>
    <w:p w14:paraId="051E2A61" w14:textId="6F3717F9" w:rsidR="009A79AD" w:rsidRDefault="009A79AD" w:rsidP="009A79AD">
      <w:pPr>
        <w:pStyle w:val="01testo"/>
      </w:pPr>
      <w:r>
        <w:t xml:space="preserve">Nei primi mesi dell’anno, il </w:t>
      </w:r>
      <w:hyperlink r:id="rId22" w:history="1">
        <w:r w:rsidRPr="00B80D1D">
          <w:rPr>
            <w:rStyle w:val="Collegamentoipertestuale"/>
            <w:rFonts w:cs="Calibri"/>
          </w:rPr>
          <w:t>commercio al dettaglio</w:t>
        </w:r>
      </w:hyperlink>
      <w:r>
        <w:t xml:space="preserve"> ha mostrato una ripresa. In particolare</w:t>
      </w:r>
      <w:r w:rsidR="00140B58">
        <w:t>,</w:t>
      </w:r>
      <w:r>
        <w:t xml:space="preserve"> a febbraio le vendite hanno segnato un deciso miglioramento (+0,9% la variazione congiunturale in volume) trainato dagli acquisti di beni alimentari (+1,2%). Gli acquisti hanno privilegiato la grande distribuzione (+8,4% la variazione tendenziale in valore) rispetto alle imprese operanti su piccole superfici (+3,3%).</w:t>
      </w:r>
    </w:p>
    <w:p w14:paraId="714C71AC" w14:textId="3868725E" w:rsidR="009A79AD" w:rsidRDefault="009A79AD" w:rsidP="009A79AD">
      <w:pPr>
        <w:pStyle w:val="01testo"/>
      </w:pPr>
      <w:r>
        <w:t>I dati sull’</w:t>
      </w:r>
      <w:hyperlink r:id="rId23" w:history="1">
        <w:r w:rsidRPr="00B80D1D">
          <w:rPr>
            <w:rStyle w:val="Collegamentoipertestuale"/>
            <w:rFonts w:cs="Calibri"/>
          </w:rPr>
          <w:t>occupazione</w:t>
        </w:r>
      </w:hyperlink>
      <w:r>
        <w:t xml:space="preserve"> di febbraio hanno evidenziato il proseguimento della fase di debolezza che aveva caratterizzato i mesi precedenti: il tasso di occupazione è rimasto stabile rispetto al mese precedente (58,9%) mentre è diminuito marginalmente il tasso di disoccupazione (9,7%, -0,1 punti percentuali) in presenza di un aumento degli inattivi. </w:t>
      </w:r>
      <w:r w:rsidR="007E247A">
        <w:t>A</w:t>
      </w:r>
      <w:r>
        <w:t xml:space="preserve"> marzo i giudizi espressi dalle imprese sulle attese dell’occupazione per i prossimi mesi hanno mostrato</w:t>
      </w:r>
      <w:r w:rsidR="007E247A">
        <w:t>, come atteso,</w:t>
      </w:r>
      <w:r>
        <w:t xml:space="preserve"> un deciso peggioramento che ha coinvolto tutti i settori ad eccezione delle costruzioni (Figura 6).</w:t>
      </w:r>
    </w:p>
    <w:p w14:paraId="3EF76634" w14:textId="77777777" w:rsidR="00633E2C" w:rsidRPr="00B6355D" w:rsidRDefault="00633E2C" w:rsidP="00633E2C">
      <w:pPr>
        <w:pStyle w:val="013titolosottoparagrafo"/>
      </w:pPr>
      <w:r w:rsidRPr="00B6355D">
        <w:t>Prezzi</w:t>
      </w:r>
    </w:p>
    <w:p w14:paraId="40C55106" w14:textId="34BCC623" w:rsidR="009A79AD" w:rsidRDefault="009A79AD" w:rsidP="009A79AD">
      <w:pPr>
        <w:pStyle w:val="01testo"/>
      </w:pPr>
      <w:r w:rsidRPr="00574BF5">
        <w:t xml:space="preserve">A marzo, la dinamica dei </w:t>
      </w:r>
      <w:r w:rsidRPr="00B80D1D">
        <w:t>prezzi al consumo</w:t>
      </w:r>
      <w:r w:rsidRPr="00574BF5">
        <w:t xml:space="preserve"> ha registrato un ulteriore rallentamento dopo quello di febbraio, </w:t>
      </w:r>
      <w:r>
        <w:t>attestandosi</w:t>
      </w:r>
      <w:r w:rsidRPr="00574BF5">
        <w:t xml:space="preserve"> su un valore prossimo allo zero. In base alle stime preliminari, </w:t>
      </w:r>
      <w:r>
        <w:t xml:space="preserve">che tengono conto nella loro elaborazione dell’impatto sulla produzione delle statistiche </w:t>
      </w:r>
      <w:r w:rsidRPr="00574BF5">
        <w:t>dell</w:t>
      </w:r>
      <w:r>
        <w:t>’emergenza sanitaria per la pandemia di COVID-19</w:t>
      </w:r>
      <w:r w:rsidRPr="00574BF5">
        <w:t xml:space="preserve">, il tasso di crescita annuo dei </w:t>
      </w:r>
      <w:hyperlink r:id="rId24" w:history="1">
        <w:r w:rsidRPr="00B80D1D">
          <w:rPr>
            <w:rStyle w:val="Collegamentoipertestuale"/>
            <w:rFonts w:cs="Calibri"/>
          </w:rPr>
          <w:t>prezzi al consumo per l’intera collettività</w:t>
        </w:r>
      </w:hyperlink>
      <w:r w:rsidRPr="00574BF5">
        <w:t xml:space="preserve"> è sceso al</w:t>
      </w:r>
      <w:r w:rsidR="00AC008E">
        <w:t xml:space="preserve">lo </w:t>
      </w:r>
      <w:r w:rsidRPr="00574BF5">
        <w:t xml:space="preserve">0,1% (0,3% </w:t>
      </w:r>
      <w:r>
        <w:t>a</w:t>
      </w:r>
      <w:r w:rsidRPr="00574BF5">
        <w:t xml:space="preserve"> febbraio)</w:t>
      </w:r>
      <w:r>
        <w:t>. La decelerazione è stata guidata</w:t>
      </w:r>
      <w:r w:rsidRPr="00574BF5">
        <w:t xml:space="preserve"> d</w:t>
      </w:r>
      <w:r>
        <w:t>a</w:t>
      </w:r>
      <w:r w:rsidRPr="00574BF5">
        <w:t xml:space="preserve">ll’ampliamento dei ribassi per i prezzi energetici </w:t>
      </w:r>
      <w:r>
        <w:t>che hanno riflesso il crollo delle quotazioni internazionali del petrolio. Ad attenuare la dinamica annua complessiva si è aggiunta la frenata</w:t>
      </w:r>
      <w:r w:rsidRPr="00574BF5">
        <w:t xml:space="preserve"> </w:t>
      </w:r>
      <w:r>
        <w:t>tendenziale dei prezzi dei servizi, componente particolarmente colpita dagli impatti economici della diffusione di COVID-19 (+0,6% da +1,0% a febbraio). Diffusi sono stati, viceversa, i rincari tra i beni alimentari, con un tasso annuo risalito al +1,2%, come nel marzo 2019. Per i beni industriali non energetici la dinamica si è confermata per il terzo mese consecutivo appena positiva (+0,1% come a febbraio;</w:t>
      </w:r>
      <w:r w:rsidRPr="00D84513">
        <w:rPr>
          <w:color w:val="FF0000"/>
        </w:rPr>
        <w:t xml:space="preserve"> </w:t>
      </w:r>
      <w:r w:rsidRPr="00D84513">
        <w:t xml:space="preserve">Figura </w:t>
      </w:r>
      <w:r w:rsidR="00B5645F">
        <w:t>7</w:t>
      </w:r>
      <w:r>
        <w:t>).</w:t>
      </w:r>
    </w:p>
    <w:p w14:paraId="34848AF9" w14:textId="5038DA15" w:rsidR="00633E2C" w:rsidRPr="00A53063" w:rsidRDefault="009A79AD" w:rsidP="00633E2C">
      <w:pPr>
        <w:pStyle w:val="01testo"/>
        <w:rPr>
          <w:iCs/>
          <w:spacing w:val="0"/>
        </w:rPr>
      </w:pPr>
      <w:r>
        <w:t>Nell’area dell’euro, l’intensità della caduta dei prezzi energetici ha determinato un rallentamento</w:t>
      </w:r>
      <w:r w:rsidRPr="008F45CB">
        <w:t xml:space="preserve"> </w:t>
      </w:r>
      <w:r>
        <w:t xml:space="preserve">dell’inflazione complessiva (+0,7%, mezzo punto in meno rispetto a febbraio) più accentuato rispetto al nostro. Il differenziale </w:t>
      </w:r>
      <w:r>
        <w:lastRenderedPageBreak/>
        <w:t xml:space="preserve">inflazionistico dell’Italia rispetto ai partner della zona euro è rimasto negativo, ma si è pressoché dimezzato: -0,6 punti percentuali contro un punto in meno nel bimestre gennaio-febbraio. Di entità quasi analoga il divario relativo alla </w:t>
      </w:r>
      <w:r w:rsidRPr="008F45CB">
        <w:rPr>
          <w:i/>
          <w:iCs/>
        </w:rPr>
        <w:t xml:space="preserve">core </w:t>
      </w:r>
      <w:proofErr w:type="spellStart"/>
      <w:r w:rsidRPr="008F45CB">
        <w:rPr>
          <w:i/>
          <w:iCs/>
        </w:rPr>
        <w:t>inflation</w:t>
      </w:r>
      <w:proofErr w:type="spellEnd"/>
      <w:r>
        <w:t>, anch’esso in leggera riduzione (-0,5 p.p. da -0,7 negli ultimi quattro mesi) essenzialmente per una minore divergenza tra le dinamiche dei prezzi dei beni industriali non energetici</w:t>
      </w:r>
      <w:r w:rsidR="00B27195">
        <w:t>.</w:t>
      </w:r>
    </w:p>
    <w:p w14:paraId="5BD45390" w14:textId="77777777" w:rsidR="00633E2C" w:rsidRPr="00A53063" w:rsidRDefault="00633E2C" w:rsidP="00633E2C">
      <w:pPr>
        <w:pStyle w:val="01testo"/>
        <w:rPr>
          <w:iCs/>
          <w:spacing w:val="0"/>
        </w:rPr>
      </w:pPr>
    </w:p>
    <w:tbl>
      <w:tblPr>
        <w:tblStyle w:val="Grigliatabella"/>
        <w:tblpPr w:leftFromText="142" w:rightFromText="142" w:topFromText="57" w:bottomFromText="57" w:vertAnchor="text" w:horzAnchor="page" w:tblpX="1" w:tblpY="139"/>
        <w:tblW w:w="12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CellMar>
          <w:left w:w="28" w:type="dxa"/>
          <w:right w:w="28" w:type="dxa"/>
        </w:tblCellMar>
        <w:tblLook w:val="04A0" w:firstRow="1" w:lastRow="0" w:firstColumn="1" w:lastColumn="0" w:noHBand="0" w:noVBand="1"/>
      </w:tblPr>
      <w:tblGrid>
        <w:gridCol w:w="5897"/>
        <w:gridCol w:w="224"/>
        <w:gridCol w:w="5896"/>
      </w:tblGrid>
      <w:tr w:rsidR="00633E2C" w:rsidRPr="00A16453" w14:paraId="361817EC" w14:textId="77777777" w:rsidTr="007E4E1D">
        <w:trPr>
          <w:trHeight w:val="454"/>
        </w:trPr>
        <w:tc>
          <w:tcPr>
            <w:tcW w:w="5897" w:type="dxa"/>
            <w:shd w:val="clear" w:color="auto" w:fill="F2F2F2"/>
          </w:tcPr>
          <w:p w14:paraId="5D3AAFF0" w14:textId="5EE4A814" w:rsidR="00633E2C" w:rsidRDefault="009D1EDF" w:rsidP="00B60584">
            <w:pPr>
              <w:pStyle w:val="051tabella-figuratitolo"/>
              <w:spacing w:before="0" w:after="0" w:line="320" w:lineRule="exact"/>
              <w:ind w:left="851"/>
              <w:jc w:val="left"/>
              <w:rPr>
                <w:sz w:val="20"/>
              </w:rPr>
            </w:pPr>
            <w:r>
              <w:rPr>
                <w:rFonts w:ascii="Arial Black" w:hAnsi="Arial Black"/>
                <w:sz w:val="20"/>
              </w:rPr>
              <w:t>6</w:t>
            </w:r>
            <w:r w:rsidR="00633E2C" w:rsidRPr="009267A5">
              <w:rPr>
                <w:rFonts w:ascii="Arial Black" w:hAnsi="Arial Black"/>
                <w:sz w:val="20"/>
              </w:rPr>
              <w:t>.</w:t>
            </w:r>
            <w:r w:rsidR="00633E2C" w:rsidRPr="005071B6">
              <w:rPr>
                <w:spacing w:val="-8"/>
                <w:sz w:val="20"/>
              </w:rPr>
              <w:t xml:space="preserve"> </w:t>
            </w:r>
            <w:r w:rsidR="00633E2C">
              <w:rPr>
                <w:spacing w:val="-8"/>
                <w:sz w:val="20"/>
              </w:rPr>
              <w:t xml:space="preserve"> </w:t>
            </w:r>
            <w:r w:rsidR="00E60187">
              <w:rPr>
                <w:caps/>
                <w:spacing w:val="-6"/>
                <w:sz w:val="20"/>
              </w:rPr>
              <w:t xml:space="preserve">Attese occupazione </w:t>
            </w:r>
            <w:r w:rsidR="00355839">
              <w:rPr>
                <w:caps/>
                <w:spacing w:val="-6"/>
                <w:sz w:val="20"/>
              </w:rPr>
              <w:t>Per settore di attivita’</w:t>
            </w:r>
          </w:p>
          <w:p w14:paraId="2F7C7CE7" w14:textId="67E9365B" w:rsidR="00633E2C" w:rsidRPr="0019659D" w:rsidRDefault="00633E2C" w:rsidP="00355839">
            <w:pPr>
              <w:pStyle w:val="051tabella-figuratitolo"/>
              <w:tabs>
                <w:tab w:val="clear" w:pos="7938"/>
                <w:tab w:val="right" w:pos="8080"/>
              </w:tabs>
              <w:spacing w:before="0" w:after="0" w:line="240" w:lineRule="exact"/>
              <w:ind w:left="851"/>
              <w:jc w:val="left"/>
              <w:rPr>
                <w:b w:val="0"/>
                <w:sz w:val="20"/>
              </w:rPr>
            </w:pPr>
            <w:r w:rsidRPr="0019659D">
              <w:rPr>
                <w:b w:val="0"/>
                <w:sz w:val="20"/>
              </w:rPr>
              <w:t xml:space="preserve">    </w:t>
            </w:r>
            <w:r>
              <w:rPr>
                <w:b w:val="0"/>
                <w:sz w:val="20"/>
              </w:rPr>
              <w:t xml:space="preserve"> </w:t>
            </w:r>
            <w:r w:rsidRPr="0019659D">
              <w:rPr>
                <w:b w:val="0"/>
                <w:sz w:val="20"/>
              </w:rPr>
              <w:t xml:space="preserve"> </w:t>
            </w:r>
            <w:r w:rsidRPr="0019659D">
              <w:rPr>
                <w:b w:val="0"/>
                <w:spacing w:val="-6"/>
                <w:sz w:val="20"/>
              </w:rPr>
              <w:t>(</w:t>
            </w:r>
            <w:r w:rsidR="00355839">
              <w:rPr>
                <w:b w:val="0"/>
                <w:spacing w:val="-6"/>
                <w:sz w:val="20"/>
              </w:rPr>
              <w:t>dati destagiornalizzati</w:t>
            </w:r>
            <w:r w:rsidRPr="0019659D">
              <w:rPr>
                <w:b w:val="0"/>
                <w:spacing w:val="-6"/>
                <w:sz w:val="20"/>
              </w:rPr>
              <w:t>i)</w:t>
            </w:r>
          </w:p>
        </w:tc>
        <w:tc>
          <w:tcPr>
            <w:tcW w:w="224" w:type="dxa"/>
            <w:shd w:val="clear" w:color="auto" w:fill="F2F2F2"/>
          </w:tcPr>
          <w:p w14:paraId="55D08747" w14:textId="77777777" w:rsidR="00633E2C" w:rsidRPr="006E704B" w:rsidRDefault="00633E2C" w:rsidP="007E4E1D">
            <w:pPr>
              <w:pStyle w:val="051tabella-figuratitolo"/>
              <w:tabs>
                <w:tab w:val="clear" w:pos="7938"/>
                <w:tab w:val="right" w:pos="8080"/>
              </w:tabs>
              <w:spacing w:before="0" w:after="0"/>
              <w:ind w:left="370"/>
              <w:jc w:val="left"/>
              <w:rPr>
                <w:rFonts w:ascii="Arial Black" w:hAnsi="Arial Black"/>
                <w:b w:val="0"/>
                <w:sz w:val="20"/>
              </w:rPr>
            </w:pPr>
          </w:p>
        </w:tc>
        <w:tc>
          <w:tcPr>
            <w:tcW w:w="5896" w:type="dxa"/>
            <w:shd w:val="clear" w:color="auto" w:fill="F2F2F2"/>
          </w:tcPr>
          <w:p w14:paraId="3BE29512" w14:textId="61060A41" w:rsidR="00633E2C" w:rsidRPr="00131E06" w:rsidRDefault="009D1EDF" w:rsidP="007E4E1D">
            <w:pPr>
              <w:pStyle w:val="051tabella-figuratitolo"/>
              <w:tabs>
                <w:tab w:val="clear" w:pos="7938"/>
                <w:tab w:val="right" w:pos="8080"/>
              </w:tabs>
              <w:spacing w:after="0"/>
              <w:jc w:val="left"/>
              <w:rPr>
                <w:sz w:val="20"/>
              </w:rPr>
            </w:pPr>
            <w:r>
              <w:rPr>
                <w:rFonts w:ascii="Arial Black" w:hAnsi="Arial Black"/>
                <w:spacing w:val="-8"/>
                <w:sz w:val="20"/>
              </w:rPr>
              <w:t>7</w:t>
            </w:r>
            <w:r w:rsidR="00633E2C" w:rsidRPr="005C386F">
              <w:rPr>
                <w:rFonts w:ascii="Arial Black" w:hAnsi="Arial Black"/>
                <w:spacing w:val="-8"/>
                <w:sz w:val="20"/>
              </w:rPr>
              <w:t>.</w:t>
            </w:r>
            <w:r w:rsidR="00633E2C" w:rsidRPr="006E704B">
              <w:rPr>
                <w:spacing w:val="-8"/>
                <w:sz w:val="20"/>
              </w:rPr>
              <w:t xml:space="preserve"> </w:t>
            </w:r>
            <w:r w:rsidR="00633E2C" w:rsidRPr="005C386F">
              <w:rPr>
                <w:spacing w:val="-8"/>
                <w:sz w:val="20"/>
              </w:rPr>
              <w:t xml:space="preserve"> </w:t>
            </w:r>
            <w:r w:rsidR="00633E2C" w:rsidRPr="005C386F">
              <w:rPr>
                <w:sz w:val="20"/>
              </w:rPr>
              <w:t>INFLAZIONE NEI BENI INDUSTRIALI NON ENERGETICI</w:t>
            </w:r>
          </w:p>
          <w:p w14:paraId="7E7DAB0D" w14:textId="77777777" w:rsidR="00633E2C" w:rsidRDefault="00633E2C" w:rsidP="007E4E1D">
            <w:pPr>
              <w:pStyle w:val="051tabella-figuratitolo"/>
              <w:tabs>
                <w:tab w:val="clear" w:pos="7938"/>
                <w:tab w:val="right" w:pos="8080"/>
              </w:tabs>
              <w:spacing w:after="0"/>
              <w:jc w:val="left"/>
              <w:rPr>
                <w:rFonts w:ascii="Arial Black" w:hAnsi="Arial Black"/>
                <w:spacing w:val="-8"/>
                <w:sz w:val="20"/>
              </w:rPr>
            </w:pPr>
            <w:r w:rsidRPr="000279EE">
              <w:rPr>
                <w:b w:val="0"/>
                <w:sz w:val="20"/>
              </w:rPr>
              <w:t xml:space="preserve">      </w:t>
            </w:r>
            <w:r w:rsidRPr="001417B3">
              <w:rPr>
                <w:b w:val="0"/>
                <w:sz w:val="20"/>
              </w:rPr>
              <w:t>(variazioni percentuali annue e saldi destagionalizzati</w:t>
            </w:r>
            <w:r w:rsidRPr="001417B3">
              <w:rPr>
                <w:b w:val="0"/>
                <w:sz w:val="20"/>
                <w:lang w:val="es-ES_tradnl"/>
              </w:rPr>
              <w:t>)</w:t>
            </w:r>
          </w:p>
        </w:tc>
      </w:tr>
      <w:tr w:rsidR="00633E2C" w14:paraId="7AE0E9E8" w14:textId="77777777" w:rsidTr="00B60584">
        <w:tblPrEx>
          <w:tblCellMar>
            <w:left w:w="70" w:type="dxa"/>
            <w:right w:w="70" w:type="dxa"/>
          </w:tblCellMar>
        </w:tblPrEx>
        <w:trPr>
          <w:trHeight w:hRule="exact" w:val="2835"/>
        </w:trPr>
        <w:tc>
          <w:tcPr>
            <w:tcW w:w="5897" w:type="dxa"/>
            <w:shd w:val="clear" w:color="auto" w:fill="F2F2F2"/>
            <w:vAlign w:val="bottom"/>
          </w:tcPr>
          <w:p w14:paraId="555A787F" w14:textId="4D4514F9" w:rsidR="00633E2C" w:rsidRPr="00EC362A" w:rsidRDefault="00B60584" w:rsidP="007E4E1D">
            <w:pPr>
              <w:spacing w:after="0"/>
              <w:ind w:left="851"/>
              <w:rPr>
                <w:rFonts w:ascii="Arial" w:hAnsi="Arial" w:cs="Arial"/>
                <w:color w:val="000000"/>
                <w:sz w:val="18"/>
                <w:szCs w:val="18"/>
              </w:rPr>
            </w:pPr>
            <w:r>
              <w:rPr>
                <w:noProof/>
                <w:lang w:eastAsia="it-IT"/>
              </w:rPr>
              <w:drawing>
                <wp:inline distT="0" distB="0" distL="0" distR="0" wp14:anchorId="6E42648E" wp14:editId="3824E4F1">
                  <wp:extent cx="3060000" cy="1800000"/>
                  <wp:effectExtent l="0" t="0" r="7620" b="0"/>
                  <wp:docPr id="26" name="Gra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224" w:type="dxa"/>
            <w:shd w:val="clear" w:color="auto" w:fill="F2F2F2"/>
            <w:vAlign w:val="center"/>
          </w:tcPr>
          <w:p w14:paraId="0ACD9015" w14:textId="77777777" w:rsidR="00633E2C" w:rsidRPr="00EC362A" w:rsidRDefault="00633E2C" w:rsidP="007E4E1D">
            <w:pPr>
              <w:spacing w:after="0"/>
              <w:ind w:left="370"/>
              <w:rPr>
                <w:rFonts w:ascii="Arial" w:hAnsi="Arial" w:cs="Arial"/>
                <w:color w:val="000000"/>
                <w:sz w:val="18"/>
                <w:szCs w:val="18"/>
              </w:rPr>
            </w:pPr>
          </w:p>
        </w:tc>
        <w:tc>
          <w:tcPr>
            <w:tcW w:w="5896" w:type="dxa"/>
            <w:shd w:val="clear" w:color="auto" w:fill="F2F2F2"/>
          </w:tcPr>
          <w:p w14:paraId="0B1D3758" w14:textId="77777777" w:rsidR="00633E2C" w:rsidRDefault="00633E2C" w:rsidP="007E4E1D">
            <w:pPr>
              <w:pStyle w:val="01testoapprof"/>
              <w:tabs>
                <w:tab w:val="left" w:pos="51"/>
                <w:tab w:val="right" w:pos="8080"/>
              </w:tabs>
              <w:spacing w:after="0" w:line="252" w:lineRule="auto"/>
              <w:ind w:left="-30" w:right="-164"/>
              <w:jc w:val="left"/>
              <w:rPr>
                <w:noProof/>
                <w:lang w:eastAsia="it-IT"/>
              </w:rPr>
            </w:pPr>
            <w:r>
              <w:rPr>
                <w:noProof/>
                <w:lang w:eastAsia="it-IT"/>
              </w:rPr>
              <w:drawing>
                <wp:inline distT="0" distB="0" distL="0" distR="0" wp14:anchorId="78E00419" wp14:editId="450A2306">
                  <wp:extent cx="3053715" cy="1777805"/>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633E2C" w14:paraId="2CA4A015" w14:textId="77777777" w:rsidTr="007E4E1D">
        <w:trPr>
          <w:trHeight w:val="227"/>
        </w:trPr>
        <w:tc>
          <w:tcPr>
            <w:tcW w:w="5897" w:type="dxa"/>
            <w:shd w:val="clear" w:color="auto" w:fill="F2F2F2"/>
          </w:tcPr>
          <w:p w14:paraId="217A594D" w14:textId="77777777" w:rsidR="00633E2C" w:rsidRDefault="00633E2C" w:rsidP="007E4E1D">
            <w:pPr>
              <w:pStyle w:val="054tabella-figuranote"/>
              <w:tabs>
                <w:tab w:val="right" w:pos="8080"/>
              </w:tabs>
              <w:spacing w:before="0" w:after="0"/>
              <w:ind w:left="851" w:firstLine="0"/>
              <w:jc w:val="left"/>
              <w:rPr>
                <w:noProof/>
                <w:lang w:eastAsia="it-IT"/>
              </w:rPr>
            </w:pPr>
            <w:r>
              <w:rPr>
                <w:noProof/>
                <w:lang w:eastAsia="it-IT"/>
              </w:rPr>
              <w:t>Fonte: Istat</w:t>
            </w:r>
          </w:p>
          <w:p w14:paraId="6DC0A7BA" w14:textId="77777777" w:rsidR="00633E2C" w:rsidRPr="00462E32" w:rsidRDefault="00633E2C" w:rsidP="007E4E1D">
            <w:pPr>
              <w:pStyle w:val="054tabella-figuranote"/>
              <w:tabs>
                <w:tab w:val="right" w:pos="8080"/>
              </w:tabs>
              <w:spacing w:before="0" w:after="0"/>
              <w:ind w:left="851" w:firstLine="0"/>
              <w:jc w:val="left"/>
              <w:rPr>
                <w:noProof/>
                <w:lang w:eastAsia="it-IT"/>
              </w:rPr>
            </w:pPr>
          </w:p>
        </w:tc>
        <w:tc>
          <w:tcPr>
            <w:tcW w:w="224" w:type="dxa"/>
            <w:shd w:val="clear" w:color="auto" w:fill="F2F2F2"/>
          </w:tcPr>
          <w:p w14:paraId="12EF72B9" w14:textId="77777777" w:rsidR="00633E2C" w:rsidRDefault="00633E2C" w:rsidP="007E4E1D">
            <w:pPr>
              <w:pStyle w:val="054tabella-figuranote"/>
              <w:tabs>
                <w:tab w:val="right" w:pos="8080"/>
              </w:tabs>
              <w:spacing w:before="0" w:after="0"/>
              <w:ind w:left="0" w:firstLine="0"/>
              <w:jc w:val="left"/>
            </w:pPr>
          </w:p>
        </w:tc>
        <w:tc>
          <w:tcPr>
            <w:tcW w:w="5896" w:type="dxa"/>
            <w:shd w:val="clear" w:color="auto" w:fill="F2F2F2"/>
          </w:tcPr>
          <w:p w14:paraId="0710E945" w14:textId="77777777" w:rsidR="00633E2C" w:rsidRDefault="00633E2C" w:rsidP="007E4E1D">
            <w:pPr>
              <w:pStyle w:val="054tabella-figuranote"/>
              <w:tabs>
                <w:tab w:val="right" w:pos="8080"/>
              </w:tabs>
              <w:spacing w:before="0" w:after="0"/>
              <w:ind w:left="0" w:firstLine="0"/>
              <w:jc w:val="left"/>
              <w:rPr>
                <w:noProof/>
                <w:lang w:eastAsia="it-IT"/>
              </w:rPr>
            </w:pPr>
            <w:r>
              <w:rPr>
                <w:noProof/>
                <w:lang w:eastAsia="it-IT"/>
              </w:rPr>
              <w:t>Fonte: Istat  ed  Eurostat</w:t>
            </w:r>
          </w:p>
          <w:p w14:paraId="2ED1A92D" w14:textId="77777777" w:rsidR="00633E2C" w:rsidRDefault="00633E2C" w:rsidP="007E4E1D">
            <w:pPr>
              <w:pStyle w:val="054tabella-figuranote"/>
              <w:tabs>
                <w:tab w:val="right" w:pos="8080"/>
              </w:tabs>
              <w:spacing w:before="0" w:after="0"/>
              <w:ind w:left="0" w:firstLine="0"/>
              <w:jc w:val="left"/>
              <w:rPr>
                <w:noProof/>
                <w:lang w:eastAsia="it-IT"/>
              </w:rPr>
            </w:pPr>
            <w:r w:rsidRPr="00CA4D51">
              <w:rPr>
                <w:noProof/>
                <w:lang w:eastAsia="it-IT"/>
              </w:rPr>
              <w:t>(*) sul mercato interno; beni di consumo esclusi alimentari, bevande e tabacco</w:t>
            </w:r>
          </w:p>
          <w:p w14:paraId="3C53E429" w14:textId="77777777" w:rsidR="00633E2C" w:rsidRDefault="00633E2C" w:rsidP="007E4E1D">
            <w:pPr>
              <w:pStyle w:val="054tabella-figuranote"/>
              <w:tabs>
                <w:tab w:val="right" w:pos="8080"/>
              </w:tabs>
              <w:spacing w:before="0" w:after="0"/>
              <w:ind w:left="0" w:firstLine="0"/>
              <w:jc w:val="left"/>
              <w:rPr>
                <w:noProof/>
                <w:lang w:eastAsia="it-IT"/>
              </w:rPr>
            </w:pPr>
            <w:r w:rsidRPr="00CA4D51">
              <w:rPr>
                <w:noProof/>
                <w:lang w:eastAsia="it-IT"/>
              </w:rPr>
              <w:t>(**) beni di consumo esclusi alimentari, bevande e tabacc</w:t>
            </w:r>
            <w:r>
              <w:rPr>
                <w:noProof/>
                <w:lang w:eastAsia="it-IT"/>
              </w:rPr>
              <w:t>o</w:t>
            </w:r>
          </w:p>
          <w:p w14:paraId="7964D74D" w14:textId="77777777" w:rsidR="00633E2C" w:rsidRDefault="00633E2C" w:rsidP="007E4E1D">
            <w:pPr>
              <w:pStyle w:val="054tabella-figuranote"/>
              <w:tabs>
                <w:tab w:val="right" w:pos="8080"/>
              </w:tabs>
              <w:spacing w:before="0" w:after="0"/>
              <w:ind w:left="0" w:firstLine="0"/>
              <w:jc w:val="left"/>
              <w:rPr>
                <w:noProof/>
                <w:lang w:eastAsia="it-IT"/>
              </w:rPr>
            </w:pPr>
            <w:r w:rsidRPr="00CA4D51">
              <w:rPr>
                <w:noProof/>
                <w:lang w:eastAsia="it-IT"/>
              </w:rPr>
              <w:t>(***) beni di consumo, saldi destagionalizzati</w:t>
            </w:r>
          </w:p>
        </w:tc>
      </w:tr>
    </w:tbl>
    <w:p w14:paraId="429E09E4" w14:textId="77777777" w:rsidR="00633E2C" w:rsidRDefault="00633E2C" w:rsidP="00633E2C">
      <w:pPr>
        <w:pStyle w:val="01testo"/>
      </w:pPr>
    </w:p>
    <w:p w14:paraId="0822144F" w14:textId="0D692A5F" w:rsidR="000C5306" w:rsidRDefault="000C5306" w:rsidP="000C5306">
      <w:pPr>
        <w:pStyle w:val="01testo"/>
      </w:pPr>
      <w:r>
        <w:t xml:space="preserve">Nelle fasi precedenti </w:t>
      </w:r>
      <w:r w:rsidRPr="00E17D52">
        <w:t>la distribuzione finale</w:t>
      </w:r>
      <w:r>
        <w:t>, i dati riferiti all’inizio dell’anno</w:t>
      </w:r>
      <w:r w:rsidRPr="00E17D52">
        <w:t xml:space="preserve"> non </w:t>
      </w:r>
      <w:r>
        <w:t>riflettono ancora gli effetti del diffondersi del C</w:t>
      </w:r>
      <w:r w:rsidR="00A31F7A">
        <w:t>OVID</w:t>
      </w:r>
      <w:r>
        <w:t>-19. In particolare, l</w:t>
      </w:r>
      <w:r>
        <w:rPr>
          <w:spacing w:val="0"/>
        </w:rPr>
        <w:t xml:space="preserve">a dinamica tendenziale dei </w:t>
      </w:r>
      <w:hyperlink r:id="rId27" w:history="1">
        <w:r w:rsidRPr="00B5645F">
          <w:rPr>
            <w:rStyle w:val="Collegamentoipertestuale"/>
            <w:rFonts w:cs="Calibri"/>
            <w:spacing w:val="0"/>
          </w:rPr>
          <w:t>prezzi all’importazione</w:t>
        </w:r>
      </w:hyperlink>
      <w:r>
        <w:rPr>
          <w:spacing w:val="0"/>
        </w:rPr>
        <w:t xml:space="preserve">, nel loro complesso negativa anche a gennaio (-0,3%), ha supportato la fase deflativa. Inoltre, per i beni di consumo non alimentari la caduta annua si è ulteriormente approfondita (-0,8% dal -0,2% di dicembre). Per questo ultimo raggruppamento, diversa la tendenza emersa </w:t>
      </w:r>
      <w:r>
        <w:t xml:space="preserve">nella fase della produzione. A febbraio, dopo tre mesi di moderato rallentamento, la crescita annua dei prezzi dei beni venduti sul mercato interno ha segnalato una ripresa (+1,2% da +1,0% a gennaio). </w:t>
      </w:r>
    </w:p>
    <w:p w14:paraId="1E71CC9B" w14:textId="0FA535FF" w:rsidR="000C5306" w:rsidRDefault="000C5306" w:rsidP="000C5306">
      <w:pPr>
        <w:pStyle w:val="01testo"/>
      </w:pPr>
      <w:r>
        <w:rPr>
          <w:spacing w:val="0"/>
        </w:rPr>
        <w:t>Le aspettative degli operatori economici circa l’evoluzione dei prezzi hanno cominciato a riflettere gli effetti del dilagare dell’emergenza sanitaria e delle misure economiche varate per contrastarla. Rispetto all’inizio dell’anno si è confermata, ampliandosi, la divergenza di orientamento</w:t>
      </w:r>
      <w:r w:rsidRPr="000F5FB8">
        <w:rPr>
          <w:spacing w:val="0"/>
        </w:rPr>
        <w:t xml:space="preserve"> </w:t>
      </w:r>
      <w:r>
        <w:rPr>
          <w:spacing w:val="0"/>
        </w:rPr>
        <w:t>tra imprese e consumatori. Le attese per il breve termine degli imprenditori che producono beni di consumo, condizionate dagli sviluppi attuali del quadro economico</w:t>
      </w:r>
      <w:r w:rsidRPr="00D223FC">
        <w:rPr>
          <w:spacing w:val="0"/>
        </w:rPr>
        <w:t xml:space="preserve"> </w:t>
      </w:r>
      <w:r>
        <w:rPr>
          <w:spacing w:val="0"/>
        </w:rPr>
        <w:t>e dalle incerte prospettive, hanno denunciato una forte moderazione dei listini. La prevalenza delle intenzioni di ribassi rispetto ai rincari è tornata ai livelli di fine 2014-inizio 2015, un periodo contraddistinto da tendenze deflative diffuse a livello internazionale. Il saldo negativo (tra aumenti e riduzioni dei listini) è al momento ancora superiore ai minimi storici toccati a metà 2009 e a fine 2012</w:t>
      </w:r>
      <w:r w:rsidRPr="004A4C8C">
        <w:rPr>
          <w:spacing w:val="0"/>
        </w:rPr>
        <w:t>, in occasione delle ultime due crisi economiche.</w:t>
      </w:r>
      <w:r>
        <w:rPr>
          <w:spacing w:val="0"/>
        </w:rPr>
        <w:t xml:space="preserve"> I consumatori hanno invece manifestato indicazioni di una maggiore inflazione per i prossimi dodici mesi, con quasi un quarto di essi che si aspettano incrementi più sostenuti dei prezzi al consumo.</w:t>
      </w:r>
    </w:p>
    <w:p w14:paraId="4E3F491E" w14:textId="77777777" w:rsidR="00633E2C" w:rsidRDefault="00633E2C" w:rsidP="00633E2C">
      <w:pPr>
        <w:spacing w:after="0" w:line="240" w:lineRule="auto"/>
        <w:rPr>
          <w:rFonts w:ascii="Arial" w:hAnsi="Arial"/>
          <w:spacing w:val="2"/>
          <w:sz w:val="20"/>
        </w:rPr>
      </w:pPr>
      <w:r>
        <w:br w:type="page"/>
      </w:r>
    </w:p>
    <w:p w14:paraId="57FB70B5" w14:textId="77777777" w:rsidR="00E337EA" w:rsidRPr="00041ACD" w:rsidRDefault="00E337EA" w:rsidP="00E337EA">
      <w:pPr>
        <w:pStyle w:val="012titoloparagrafo"/>
        <w:spacing w:before="120" w:after="120"/>
        <w:ind w:left="227" w:right="284"/>
        <w:rPr>
          <w:rFonts w:ascii="Georgia" w:hAnsi="Georgia"/>
          <w:i/>
          <w:iCs/>
          <w:sz w:val="52"/>
          <w:szCs w:val="52"/>
        </w:rPr>
      </w:pPr>
      <w:r w:rsidRPr="00832C1F">
        <w:rPr>
          <w:b w:val="0"/>
          <w:noProof/>
          <w:spacing w:val="2"/>
          <w:lang w:eastAsia="it-IT"/>
        </w:rPr>
        <w:lastRenderedPageBreak/>
        <mc:AlternateContent>
          <mc:Choice Requires="wps">
            <w:drawing>
              <wp:anchor distT="0" distB="0" distL="114300" distR="114300" simplePos="0" relativeHeight="251661312" behindDoc="1" locked="0" layoutInCell="1" allowOverlap="1" wp14:anchorId="42D56A74" wp14:editId="1FD6C02F">
                <wp:simplePos x="0" y="0"/>
                <wp:positionH relativeFrom="column">
                  <wp:posOffset>-36951</wp:posOffset>
                </wp:positionH>
                <wp:positionV relativeFrom="paragraph">
                  <wp:posOffset>34518</wp:posOffset>
                </wp:positionV>
                <wp:extent cx="6480000" cy="8907695"/>
                <wp:effectExtent l="0" t="0" r="0" b="8255"/>
                <wp:wrapNone/>
                <wp:docPr id="43" name="Rettangolo 43"/>
                <wp:cNvGraphicFramePr/>
                <a:graphic xmlns:a="http://schemas.openxmlformats.org/drawingml/2006/main">
                  <a:graphicData uri="http://schemas.microsoft.com/office/word/2010/wordprocessingShape">
                    <wps:wsp>
                      <wps:cNvSpPr/>
                      <wps:spPr>
                        <a:xfrm>
                          <a:off x="0" y="0"/>
                          <a:ext cx="6480000" cy="89076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3EF" w14:textId="77777777" w:rsidR="00712434" w:rsidRPr="00E337EA" w:rsidRDefault="00712434" w:rsidP="00E337EA">
                            <w:pPr>
                              <w:spacing w:after="0" w:line="240" w:lineRule="auto"/>
                              <w:jc w:val="center"/>
                              <w:rPr>
                                <w:rFonts w:ascii="Arial" w:hAnsi="Arial" w:cs="Arial"/>
                                <w:noProof/>
                                <w:spacing w:val="-4"/>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56A74" id="Rettangolo 43" o:spid="_x0000_s1027" style="position:absolute;left:0;text-align:left;margin-left:-2.9pt;margin-top:2.7pt;width:510.25pt;height:70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" fillcolor="#f2f2f2 [3052]" stroked="f" strokeweight="2pt">
                <v:textbox>
                  <w:txbxContent>
                    <w:p w14:paraId="2E1A03EF" w14:textId="77777777" w:rsidR="00712434" w:rsidRPr="00E337EA" w:rsidRDefault="00712434" w:rsidP="00E337EA">
                      <w:pPr>
                        <w:spacing w:after="0" w:line="240" w:lineRule="auto"/>
                        <w:jc w:val="center"/>
                        <w:rPr>
                          <w:rFonts w:ascii="Arial" w:hAnsi="Arial" w:cs="Arial"/>
                          <w:noProof/>
                          <w:spacing w:val="-4"/>
                          <w:sz w:val="20"/>
                          <w:szCs w:val="20"/>
                        </w:rPr>
                      </w:pPr>
                    </w:p>
                  </w:txbxContent>
                </v:textbox>
              </v:rect>
            </w:pict>
          </mc:Fallback>
        </mc:AlternateContent>
      </w:r>
      <w:r>
        <w:rPr>
          <w:rFonts w:ascii="Georgia" w:hAnsi="Georgia"/>
          <w:b w:val="0"/>
          <w:i/>
          <w:sz w:val="52"/>
          <w:szCs w:val="52"/>
        </w:rPr>
        <w:t>Focus</w:t>
      </w:r>
    </w:p>
    <w:p w14:paraId="4AF3B4DF" w14:textId="77777777" w:rsidR="00E56F1A" w:rsidRPr="004A6F66" w:rsidRDefault="00E56F1A" w:rsidP="00E56F1A">
      <w:pPr>
        <w:pStyle w:val="012titoloparagrafo"/>
        <w:ind w:left="283"/>
        <w:rPr>
          <w:highlight w:val="yellow"/>
        </w:rPr>
      </w:pPr>
      <w:r>
        <w:t xml:space="preserve">PRIME </w:t>
      </w:r>
      <w:r w:rsidRPr="004A6F66">
        <w:t>ANALISI DEGLI EFFETTI DEL COVID-19 SULL’ATTIVITÀ ECONOMICA</w:t>
      </w:r>
    </w:p>
    <w:p w14:paraId="026E9AD8" w14:textId="3E349C99" w:rsidR="00E56F1A" w:rsidRDefault="00D64CF1" w:rsidP="00D64CF1">
      <w:pPr>
        <w:pStyle w:val="013titolosottoparagrafo"/>
        <w:ind w:left="283"/>
      </w:pPr>
      <w:r>
        <w:t xml:space="preserve">1. </w:t>
      </w:r>
      <w:r w:rsidR="00E56F1A">
        <w:t>Introduzione</w:t>
      </w:r>
    </w:p>
    <w:p w14:paraId="5BEC4BF8" w14:textId="71E43EA7" w:rsidR="00066CFC" w:rsidRDefault="00066CFC" w:rsidP="00066CFC">
      <w:pPr>
        <w:pStyle w:val="01testoapprof"/>
      </w:pPr>
      <w:r w:rsidRPr="0044661A">
        <w:t xml:space="preserve">In questo approfondimento si propongono </w:t>
      </w:r>
      <w:r w:rsidRPr="009C5FB2">
        <w:t>analisi</w:t>
      </w:r>
      <w:r w:rsidRPr="0044661A">
        <w:t xml:space="preserve"> e simulazioni dell’impatto del COVID-19 sull’economia italiana, estendendo quanto reso già disponibile nella</w:t>
      </w:r>
      <w:r>
        <w:t xml:space="preserve"> </w:t>
      </w:r>
      <w:hyperlink r:id="rId28" w:history="1">
        <w:r w:rsidRPr="00C54A3F">
          <w:rPr>
            <w:rStyle w:val="Collegamentoipertestuale"/>
            <w:rFonts w:cs="Arial"/>
          </w:rPr>
          <w:t>Memoria scritta dell’Istituto del 26 marzo</w:t>
        </w:r>
      </w:hyperlink>
      <w:r>
        <w:t xml:space="preserve">. </w:t>
      </w:r>
      <w:r w:rsidRPr="0044661A">
        <w:t>Ulteriori aggiornamenti e approfondimenti verranno presentat</w:t>
      </w:r>
      <w:r w:rsidR="00033F42">
        <w:t>i</w:t>
      </w:r>
      <w:r w:rsidRPr="0044661A">
        <w:t xml:space="preserve"> nelle prossime edizioni della nota mensile, proponendo un costante monitoraggio e</w:t>
      </w:r>
      <w:r w:rsidR="00033F42">
        <w:t xml:space="preserve"> un’</w:t>
      </w:r>
      <w:r w:rsidRPr="0044661A">
        <w:t>interpretazione delle dinamiche economiche nel corso della crisi, in termini sia di lettura dei dati congiunturali sia di simulazioni di impatti e scenari.</w:t>
      </w:r>
    </w:p>
    <w:p w14:paraId="132B518C" w14:textId="77777777" w:rsidR="00066CFC" w:rsidRDefault="00066CFC" w:rsidP="00066CFC">
      <w:pPr>
        <w:pStyle w:val="01testoapprof"/>
      </w:pPr>
      <w:r w:rsidRPr="009C5FB2">
        <w:t>Le analisi</w:t>
      </w:r>
      <w:r w:rsidRPr="0044661A">
        <w:t xml:space="preserve"> qui presentate esaminano i dati congiunturali più recenti, sia quelli sulla fiducia di imprese e famiglie di marzo sia ulteriori informazioni desumibili dai cosiddetti big-data</w:t>
      </w:r>
      <w:r>
        <w:t>.</w:t>
      </w:r>
      <w:r w:rsidRPr="0044661A">
        <w:t xml:space="preserve"> </w:t>
      </w:r>
      <w:r>
        <w:t xml:space="preserve">Inoltre, si forniscono </w:t>
      </w:r>
      <w:r w:rsidRPr="0044661A">
        <w:t>valutazioni quantitative di scenari simulati sulla base delle Tavole Input-Output dell’economia italiana</w:t>
      </w:r>
      <w:r>
        <w:t>.</w:t>
      </w:r>
    </w:p>
    <w:p w14:paraId="7FE42346" w14:textId="3A82144F" w:rsidR="00066CFC" w:rsidRDefault="00066CFC" w:rsidP="00066CFC">
      <w:pPr>
        <w:pStyle w:val="01testoapprof"/>
      </w:pPr>
      <w:r>
        <w:t xml:space="preserve">L’approfondimento dei </w:t>
      </w:r>
      <w:r w:rsidRPr="0044661A">
        <w:t xml:space="preserve">comportamenti e </w:t>
      </w:r>
      <w:r>
        <w:t xml:space="preserve">delle </w:t>
      </w:r>
      <w:r w:rsidRPr="0044661A">
        <w:t xml:space="preserve">dinamiche economiche </w:t>
      </w:r>
      <w:r>
        <w:t xml:space="preserve">avviene </w:t>
      </w:r>
      <w:r w:rsidRPr="0044661A">
        <w:t>in una fase che vede</w:t>
      </w:r>
      <w:r>
        <w:t xml:space="preserve"> </w:t>
      </w:r>
      <w:r w:rsidRPr="0044661A">
        <w:t xml:space="preserve">sospese le attività di 2,2 milioni di imprese (il 49% del totale, il 65% nel caso delle imprese esportatrici), con un’occupazione di 7,4 milioni di addetti (44,3%) di cui 4,9 milioni di dipendenti (il 42,1%). Il </w:t>
      </w:r>
      <w:proofErr w:type="spellStart"/>
      <w:r w:rsidRPr="0044661A">
        <w:t>lockdown</w:t>
      </w:r>
      <w:proofErr w:type="spellEnd"/>
      <w:r w:rsidRPr="0044661A">
        <w:t xml:space="preserve"> delle attività produttive ha quindi amplificato le preoccupazioni e i disagi derivanti dall</w:t>
      </w:r>
      <w:r>
        <w:t>’</w:t>
      </w:r>
      <w:r w:rsidRPr="0044661A">
        <w:t>emergenza sanitaria, generando un crollo della fiducia di consumatori e imprese.</w:t>
      </w:r>
    </w:p>
    <w:p w14:paraId="6E2A3634" w14:textId="63A4D571" w:rsidR="00066CFC" w:rsidRDefault="00066CFC" w:rsidP="00066CFC">
      <w:pPr>
        <w:pStyle w:val="01testoapprof"/>
      </w:pPr>
      <w:r w:rsidRPr="0044661A">
        <w:t>Il confronto in serie storica di questi ultimi dati, con l’osservazione della variazione delle distribuzioni delle risposte a tutti i quesiti rilevanti d</w:t>
      </w:r>
      <w:r w:rsidR="00897F6D">
        <w:t>e</w:t>
      </w:r>
      <w:r w:rsidRPr="0044661A">
        <w:t>ll’indagine, segnala come i valori a marzo rappresentino i livelli più bassi rispetto al periodo considerato e alle precedenti crisi economiche</w:t>
      </w:r>
      <w:r>
        <w:t xml:space="preserve">. </w:t>
      </w:r>
    </w:p>
    <w:p w14:paraId="646E59CE" w14:textId="459D3188" w:rsidR="00066CFC" w:rsidRDefault="00066CFC" w:rsidP="00066CFC">
      <w:pPr>
        <w:pStyle w:val="01testoapprof"/>
      </w:pPr>
      <w:r>
        <w:t>L</w:t>
      </w:r>
      <w:r w:rsidRPr="0044661A">
        <w:t xml:space="preserve">’utilizzo dei big-data si dimostra utile </w:t>
      </w:r>
      <w:r>
        <w:t xml:space="preserve">in quanto fornisce informazioni </w:t>
      </w:r>
      <w:r w:rsidRPr="0044661A">
        <w:t xml:space="preserve">a più alta frequenza sull’evoluzione della percezione della crisi. I dati riferiti al Social mood on economy </w:t>
      </w:r>
      <w:proofErr w:type="spellStart"/>
      <w:r w:rsidRPr="0044661A">
        <w:t>index</w:t>
      </w:r>
      <w:proofErr w:type="spellEnd"/>
      <w:r>
        <w:rPr>
          <w:rStyle w:val="Rimandonotaapidipagina"/>
        </w:rPr>
        <w:footnoteReference w:id="2"/>
      </w:r>
      <w:r w:rsidRPr="0044661A">
        <w:t xml:space="preserve">, datano al 18 febbraio l’avvio di una fase di </w:t>
      </w:r>
      <w:r w:rsidR="009779CB">
        <w:t>peggioramento</w:t>
      </w:r>
      <w:r w:rsidRPr="0044661A">
        <w:t xml:space="preserve"> dell’indice, ancora in corso al 31 di marzo (paragrafo 2).</w:t>
      </w:r>
    </w:p>
    <w:p w14:paraId="787829D8" w14:textId="77777777" w:rsidR="00066CFC" w:rsidRDefault="00066CFC" w:rsidP="00066CFC">
      <w:pPr>
        <w:pStyle w:val="01testoapprof"/>
        <w:rPr>
          <w:rStyle w:val="seocontent"/>
        </w:rPr>
      </w:pPr>
      <w:r>
        <w:rPr>
          <w:rStyle w:val="seocontent"/>
        </w:rPr>
        <w:t>Dal punto di vista degli effetti economici, la chiusura delle attività produttive e i cambiamenti intervenuti in molte attività a seguito del progressivo aggravamento dell’emergenza sanitaria determinano forti preoccupazioni sull’impatto complessivo della crisi.</w:t>
      </w:r>
    </w:p>
    <w:p w14:paraId="34EA46E5" w14:textId="355BD7AB" w:rsidR="00066CFC" w:rsidRDefault="00066CFC" w:rsidP="00066CFC">
      <w:pPr>
        <w:pStyle w:val="01testoapprof"/>
      </w:pPr>
      <w:r>
        <w:rPr>
          <w:rStyle w:val="seocontent"/>
        </w:rPr>
        <w:t xml:space="preserve">Allo scopo di misurare i possibili effetti economici della crisi, l’analisi strutturale che segue propone una simulazione della contrazione dei consumi legato alle attività economiche oggetto di chiusura ovvero di fatto limitate dalla riduzione dei comportamenti sociali quali turismo, </w:t>
      </w:r>
      <w:r w:rsidRPr="001E0AFF">
        <w:rPr>
          <w:rStyle w:val="seocontent"/>
        </w:rPr>
        <w:t>carburanti e servizi di trasporto terrestri</w:t>
      </w:r>
      <w:r>
        <w:rPr>
          <w:rStyle w:val="seocontent"/>
        </w:rPr>
        <w:t>. La stima è stata realizzata utilizzando le Tavole Input-Output dell’economia italiana che permettono di stimare sia gli effetti diretti sia quelli indiretti legati alle relazioni inter-settoriali (paragrafo 3). Si propongono due scenari, il primo in cui la chiusura delle attività riguarderebbe solo i mesi di marzo e aprile; l’altro in cui la chiusura si estenderebbe fino a giugno. Nel primo caso la riduzione dei consumi sarebbe pari al 4,1% su base annua mentre nel secondo al 9,9%. La riduzione dei consumi determinerebbe una contrazione del valore aggiunto dell’1,9% nel primo scenario e del 4,5% nel secondo.</w:t>
      </w:r>
      <w:r>
        <w:t xml:space="preserve"> </w:t>
      </w:r>
    </w:p>
    <w:p w14:paraId="4F7076E6" w14:textId="77777777" w:rsidR="00E56F1A" w:rsidRDefault="00E56F1A" w:rsidP="00E56F1A">
      <w:pPr>
        <w:pStyle w:val="01testoapprof"/>
        <w:ind w:left="0"/>
      </w:pPr>
    </w:p>
    <w:p w14:paraId="288E42F4" w14:textId="6C88F6B9" w:rsidR="00E56F1A" w:rsidRDefault="00D64CF1" w:rsidP="00D64CF1">
      <w:pPr>
        <w:pStyle w:val="013titolosottoparagrafo"/>
        <w:ind w:left="283"/>
      </w:pPr>
      <w:r>
        <w:t xml:space="preserve">2. </w:t>
      </w:r>
      <w:r w:rsidR="00E56F1A">
        <w:t xml:space="preserve">I segnali </w:t>
      </w:r>
      <w:r w:rsidR="002961AB">
        <w:t xml:space="preserve">sull’evoluzione </w:t>
      </w:r>
      <w:r w:rsidR="00E56F1A">
        <w:t>di breve periodo</w:t>
      </w:r>
    </w:p>
    <w:p w14:paraId="45BFBE9F" w14:textId="569706CF" w:rsidR="00FF5C6C" w:rsidRPr="00AA2484" w:rsidRDefault="00FF5C6C" w:rsidP="00FF5C6C">
      <w:pPr>
        <w:pStyle w:val="01testoapprof"/>
        <w:rPr>
          <w:spacing w:val="-2"/>
        </w:rPr>
      </w:pPr>
      <w:r w:rsidRPr="00AA2484">
        <w:rPr>
          <w:spacing w:val="-2"/>
        </w:rPr>
        <w:t xml:space="preserve">Le informazioni sulla fiducia di imprese e famiglie rappresentano, nell’ambito della statistica ufficiale, la fonte più tempestiva. In particolare, i dati diffusi riferiti a marzo sono stati raccolti tra il 2 e il 13 dello stesso mese. Le informazioni qui presentate si riferiscono ai giudizi espressi dagli intervistati su diversi aspetti della vita economica e sociale. Nel complesso, ai consumatori si chiedono giudizi su 17 aspetti mentre le imprese, suddivise per settore di attività economica, forniscono giudizi su 121 aspetti (51 per la manifattura, 6 per le costruzioni, 40 per i servizi di mercato e 24 per il commercio al dettaglio). Oltre quindi </w:t>
      </w:r>
      <w:r w:rsidR="008065C4">
        <w:rPr>
          <w:spacing w:val="-2"/>
        </w:rPr>
        <w:t>agli andamenti relativi a singoli aspetti,</w:t>
      </w:r>
      <w:r w:rsidRPr="00AA2484">
        <w:rPr>
          <w:spacing w:val="-2"/>
        </w:rPr>
        <w:t xml:space="preserve"> è possibile elaborare indici </w:t>
      </w:r>
      <w:r w:rsidR="008065C4">
        <w:rPr>
          <w:spacing w:val="-2"/>
        </w:rPr>
        <w:t>di distribuzione</w:t>
      </w:r>
      <w:r w:rsidRPr="00AA2484">
        <w:rPr>
          <w:spacing w:val="-2"/>
        </w:rPr>
        <w:t xml:space="preserve"> in grado di rappresenta</w:t>
      </w:r>
      <w:r w:rsidR="008065C4">
        <w:rPr>
          <w:spacing w:val="-2"/>
        </w:rPr>
        <w:t>re</w:t>
      </w:r>
      <w:r w:rsidRPr="00AA2484">
        <w:rPr>
          <w:spacing w:val="-2"/>
        </w:rPr>
        <w:t xml:space="preserve"> l’evoluzione</w:t>
      </w:r>
      <w:r w:rsidR="008065C4">
        <w:rPr>
          <w:spacing w:val="-2"/>
        </w:rPr>
        <w:t xml:space="preserve"> congiunturale</w:t>
      </w:r>
      <w:r w:rsidRPr="00AA2484">
        <w:rPr>
          <w:spacing w:val="-2"/>
        </w:rPr>
        <w:t xml:space="preserve"> complessiva delle </w:t>
      </w:r>
      <w:r w:rsidR="008065C4">
        <w:rPr>
          <w:spacing w:val="-2"/>
        </w:rPr>
        <w:t>risposte</w:t>
      </w:r>
      <w:r w:rsidRPr="00AA2484">
        <w:rPr>
          <w:spacing w:val="-2"/>
        </w:rPr>
        <w:t xml:space="preserve">. In particolare, per ciascun mese sono state calcolate le variazioni congiunturali e successivamente la mediana di questi valori e lo scarto quadratico medio, come indicatore della loro dispersione. Valori più bassi </w:t>
      </w:r>
      <w:r w:rsidRPr="00AA2484">
        <w:rPr>
          <w:spacing w:val="-2"/>
        </w:rPr>
        <w:lastRenderedPageBreak/>
        <w:t>della</w:t>
      </w:r>
      <w:r w:rsidR="00D927D4" w:rsidRPr="00AA2484">
        <w:rPr>
          <w:spacing w:val="-2"/>
        </w:rPr>
        <w:t xml:space="preserve"> </w:t>
      </w:r>
      <w:r w:rsidRPr="00AA2484">
        <w:rPr>
          <w:spacing w:val="-2"/>
        </w:rPr>
        <w:t xml:space="preserve">mediana si associano a un generale </w:t>
      </w:r>
      <w:r w:rsidR="00AA2484" w:rsidRPr="00AA2484">
        <w:rPr>
          <w:b/>
          <w:noProof/>
          <w:spacing w:val="-2"/>
          <w:lang w:eastAsia="it-IT"/>
        </w:rPr>
        <mc:AlternateContent>
          <mc:Choice Requires="wps">
            <w:drawing>
              <wp:anchor distT="0" distB="0" distL="114300" distR="114300" simplePos="0" relativeHeight="251684864" behindDoc="1" locked="0" layoutInCell="1" allowOverlap="1" wp14:anchorId="27C558EE" wp14:editId="33963152">
                <wp:simplePos x="0" y="0"/>
                <wp:positionH relativeFrom="column">
                  <wp:posOffset>0</wp:posOffset>
                </wp:positionH>
                <wp:positionV relativeFrom="paragraph">
                  <wp:posOffset>-5080</wp:posOffset>
                </wp:positionV>
                <wp:extent cx="6480000" cy="8928000"/>
                <wp:effectExtent l="0" t="0" r="0" b="6985"/>
                <wp:wrapNone/>
                <wp:docPr id="27" name="Rettangolo 27"/>
                <wp:cNvGraphicFramePr/>
                <a:graphic xmlns:a="http://schemas.openxmlformats.org/drawingml/2006/main">
                  <a:graphicData uri="http://schemas.microsoft.com/office/word/2010/wordprocessingShape">
                    <wps:wsp>
                      <wps:cNvSpPr/>
                      <wps:spPr>
                        <a:xfrm>
                          <a:off x="0" y="0"/>
                          <a:ext cx="6480000" cy="8928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7D394" w14:textId="77777777" w:rsidR="00712434" w:rsidRPr="00E337EA" w:rsidRDefault="00712434" w:rsidP="00AA2484">
                            <w:pPr>
                              <w:spacing w:after="0" w:line="240" w:lineRule="auto"/>
                              <w:jc w:val="center"/>
                              <w:rPr>
                                <w:rFonts w:ascii="Arial" w:hAnsi="Arial" w:cs="Arial"/>
                                <w:noProof/>
                                <w:spacing w:val="-4"/>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558EE" id="Rettangolo 27" o:spid="_x0000_s1028" style="position:absolute;left:0;text-align:left;margin-left:0;margin-top:-.4pt;width:510.25pt;height:70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" fillcolor="#f2f2f2 [3052]" stroked="f" strokeweight="2pt">
                <v:textbox>
                  <w:txbxContent>
                    <w:p w14:paraId="6D67D394" w14:textId="77777777" w:rsidR="00712434" w:rsidRPr="00E337EA" w:rsidRDefault="00712434" w:rsidP="00AA2484">
                      <w:pPr>
                        <w:spacing w:after="0" w:line="240" w:lineRule="auto"/>
                        <w:jc w:val="center"/>
                        <w:rPr>
                          <w:rFonts w:ascii="Arial" w:hAnsi="Arial" w:cs="Arial"/>
                          <w:noProof/>
                          <w:spacing w:val="-4"/>
                          <w:sz w:val="20"/>
                          <w:szCs w:val="20"/>
                        </w:rPr>
                      </w:pPr>
                    </w:p>
                  </w:txbxContent>
                </v:textbox>
              </v:rect>
            </w:pict>
          </mc:Fallback>
        </mc:AlternateContent>
      </w:r>
      <w:r w:rsidRPr="00AA2484">
        <w:rPr>
          <w:spacing w:val="-2"/>
        </w:rPr>
        <w:t>peggioramento dei giudizi, così come valori elevati dello scarto quadratico medio dovrebbero implicare una maggiore incertezza tra gli operatori.</w:t>
      </w:r>
    </w:p>
    <w:p w14:paraId="6800ABF5" w14:textId="43874A19" w:rsidR="00FF5C6C" w:rsidRDefault="00FF5C6C" w:rsidP="00FF5C6C">
      <w:pPr>
        <w:pStyle w:val="01testoapprof"/>
      </w:pPr>
      <w:r>
        <w:t xml:space="preserve">Osservando la serie mensile delle variazioni </w:t>
      </w:r>
      <w:r w:rsidR="00B911A8">
        <w:t xml:space="preserve">congiunturali </w:t>
      </w:r>
      <w:r>
        <w:t>a partire da gennaio 2008 sono stati considerati i 3 punti di minimo della mediana: dicembre 2008, settembre 2011 e marzo 2020 (Figura 8). In particolare, il dato di marzo 2020 rappresenta il minimo assoluto della mediana e si associa a un’elevata dispersione.</w:t>
      </w:r>
    </w:p>
    <w:p w14:paraId="7CD1B9CE" w14:textId="0BF5EFDA" w:rsidR="00FF5C6C" w:rsidRDefault="00FF5C6C" w:rsidP="00FF5C6C">
      <w:pPr>
        <w:pStyle w:val="01testoapprof"/>
        <w:rPr>
          <w:rStyle w:val="seocontent"/>
        </w:rPr>
      </w:pPr>
      <w:r>
        <w:rPr>
          <w:rStyle w:val="seocontent"/>
        </w:rPr>
        <w:t>Se si considerano i soli giudizi espressi dalle imprese per settore di attività, nel mese di marzo il valore più basso della mediana si registra per i servizi di mercato (Figura 9).</w:t>
      </w:r>
      <w:r w:rsidR="00AA2484" w:rsidRPr="00AA2484">
        <w:rPr>
          <w:b/>
          <w:noProof/>
          <w:spacing w:val="2"/>
          <w:lang w:eastAsia="it-IT"/>
        </w:rPr>
        <w:t xml:space="preserve"> </w:t>
      </w:r>
    </w:p>
    <w:p w14:paraId="457A0F35" w14:textId="2EA331F1" w:rsidR="00E56F1A" w:rsidRDefault="00E56F1A" w:rsidP="00FF5C6C">
      <w:pPr>
        <w:pStyle w:val="01testoapprof"/>
      </w:pPr>
    </w:p>
    <w:tbl>
      <w:tblPr>
        <w:tblStyle w:val="Grigliatabell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700"/>
        <w:gridCol w:w="191"/>
        <w:gridCol w:w="5449"/>
      </w:tblGrid>
      <w:tr w:rsidR="00B27E84" w:rsidRPr="00A16453" w14:paraId="58B16F36" w14:textId="77777777" w:rsidTr="00512644">
        <w:trPr>
          <w:trHeight w:val="454"/>
          <w:jc w:val="center"/>
        </w:trPr>
        <w:tc>
          <w:tcPr>
            <w:tcW w:w="5897" w:type="dxa"/>
            <w:shd w:val="clear" w:color="auto" w:fill="auto"/>
          </w:tcPr>
          <w:p w14:paraId="280F74FF" w14:textId="77777777" w:rsidR="00B27E84" w:rsidRDefault="00B27E84" w:rsidP="00B27E84">
            <w:pPr>
              <w:pStyle w:val="051tabella-figuratitolo"/>
              <w:widowControl w:val="0"/>
              <w:tabs>
                <w:tab w:val="clear" w:pos="7938"/>
                <w:tab w:val="right" w:pos="8080"/>
              </w:tabs>
              <w:spacing w:before="0" w:after="0"/>
              <w:ind w:left="850"/>
              <w:jc w:val="left"/>
              <w:rPr>
                <w:caps/>
                <w:spacing w:val="-2"/>
                <w:sz w:val="20"/>
              </w:rPr>
            </w:pPr>
            <w:r w:rsidRPr="00413152">
              <w:rPr>
                <w:rFonts w:ascii="Arial Black" w:hAnsi="Arial Black"/>
                <w:sz w:val="20"/>
              </w:rPr>
              <w:t>8.</w:t>
            </w:r>
            <w:r w:rsidRPr="00920C67">
              <w:rPr>
                <w:spacing w:val="-8"/>
                <w:sz w:val="20"/>
              </w:rPr>
              <w:t xml:space="preserve">  </w:t>
            </w:r>
            <w:r w:rsidRPr="00920C67">
              <w:rPr>
                <w:sz w:val="20"/>
              </w:rPr>
              <w:t xml:space="preserve"> </w:t>
            </w:r>
            <w:r>
              <w:rPr>
                <w:caps/>
                <w:spacing w:val="-2"/>
                <w:sz w:val="20"/>
              </w:rPr>
              <w:t>fiducia delle imprese e delle famiglie:</w:t>
            </w:r>
          </w:p>
          <w:p w14:paraId="53395768" w14:textId="77777777" w:rsidR="00B27E84" w:rsidRDefault="00B27E84" w:rsidP="00B27E84">
            <w:pPr>
              <w:pStyle w:val="051tabella-figuratitolo"/>
              <w:widowControl w:val="0"/>
              <w:tabs>
                <w:tab w:val="clear" w:pos="7938"/>
                <w:tab w:val="right" w:pos="8080"/>
              </w:tabs>
              <w:spacing w:before="0" w:after="0"/>
              <w:ind w:left="850"/>
              <w:jc w:val="left"/>
              <w:rPr>
                <w:caps/>
                <w:spacing w:val="-2"/>
                <w:sz w:val="20"/>
              </w:rPr>
            </w:pPr>
            <w:r w:rsidRPr="00B27E84">
              <w:rPr>
                <w:b w:val="0"/>
                <w:sz w:val="20"/>
              </w:rPr>
              <w:t xml:space="preserve">     </w:t>
            </w:r>
            <w:r>
              <w:rPr>
                <w:caps/>
                <w:spacing w:val="-2"/>
                <w:sz w:val="20"/>
              </w:rPr>
              <w:t xml:space="preserve">  distribuzione delle risposte</w:t>
            </w:r>
          </w:p>
          <w:p w14:paraId="63393959" w14:textId="1CE6CB5C" w:rsidR="00B27E84" w:rsidRDefault="00B27E84" w:rsidP="00413152">
            <w:pPr>
              <w:pStyle w:val="051tabella-figuratitolo"/>
              <w:widowControl w:val="0"/>
              <w:tabs>
                <w:tab w:val="clear" w:pos="7938"/>
                <w:tab w:val="right" w:pos="8080"/>
              </w:tabs>
              <w:spacing w:before="0" w:after="0"/>
              <w:ind w:left="850"/>
              <w:jc w:val="left"/>
              <w:rPr>
                <w:caps/>
                <w:spacing w:val="-2"/>
                <w:sz w:val="20"/>
              </w:rPr>
            </w:pPr>
            <w:r>
              <w:rPr>
                <w:caps/>
                <w:spacing w:val="-2"/>
                <w:sz w:val="20"/>
              </w:rPr>
              <w:t xml:space="preserve"> </w:t>
            </w:r>
            <w:r w:rsidRPr="006E7BC4">
              <w:rPr>
                <w:b w:val="0"/>
                <w:sz w:val="20"/>
              </w:rPr>
              <w:t xml:space="preserve">      </w:t>
            </w:r>
            <w:r w:rsidRPr="004C0670">
              <w:rPr>
                <w:b w:val="0"/>
                <w:sz w:val="20"/>
              </w:rPr>
              <w:t>(var</w:t>
            </w:r>
            <w:r>
              <w:rPr>
                <w:b w:val="0"/>
                <w:sz w:val="20"/>
              </w:rPr>
              <w:t>iazione</w:t>
            </w:r>
            <w:r w:rsidR="00E362A5">
              <w:rPr>
                <w:b w:val="0"/>
                <w:sz w:val="20"/>
              </w:rPr>
              <w:t>%</w:t>
            </w:r>
            <w:r w:rsidRPr="004C0670">
              <w:rPr>
                <w:b w:val="0"/>
                <w:sz w:val="20"/>
              </w:rPr>
              <w:t xml:space="preserve"> rispetto </w:t>
            </w:r>
            <w:r>
              <w:rPr>
                <w:b w:val="0"/>
                <w:sz w:val="20"/>
              </w:rPr>
              <w:t>al mese precedente</w:t>
            </w:r>
            <w:r w:rsidRPr="004C0670">
              <w:rPr>
                <w:b w:val="0"/>
                <w:sz w:val="20"/>
              </w:rPr>
              <w:t>)</w:t>
            </w:r>
            <w:r>
              <w:rPr>
                <w:b w:val="0"/>
                <w:sz w:val="20"/>
              </w:rPr>
              <w:t xml:space="preserve">  </w:t>
            </w:r>
          </w:p>
        </w:tc>
        <w:tc>
          <w:tcPr>
            <w:tcW w:w="227" w:type="dxa"/>
            <w:shd w:val="clear" w:color="auto" w:fill="auto"/>
          </w:tcPr>
          <w:p w14:paraId="69259C67" w14:textId="593A560C" w:rsidR="00B27E84" w:rsidRPr="00920C67" w:rsidRDefault="00B27E84" w:rsidP="007E4E1D">
            <w:pPr>
              <w:pStyle w:val="051tabella-figuratitolo"/>
              <w:widowControl w:val="0"/>
              <w:tabs>
                <w:tab w:val="clear" w:pos="7938"/>
                <w:tab w:val="right" w:pos="8080"/>
              </w:tabs>
              <w:spacing w:before="0" w:after="0"/>
              <w:ind w:left="284"/>
              <w:jc w:val="left"/>
              <w:rPr>
                <w:sz w:val="20"/>
              </w:rPr>
            </w:pPr>
          </w:p>
        </w:tc>
        <w:tc>
          <w:tcPr>
            <w:tcW w:w="5897" w:type="dxa"/>
            <w:shd w:val="clear" w:color="auto" w:fill="auto"/>
          </w:tcPr>
          <w:p w14:paraId="5AC8C1F2" w14:textId="77777777" w:rsidR="00413152" w:rsidRDefault="00E35ACF" w:rsidP="005B72D5">
            <w:pPr>
              <w:pStyle w:val="051tabella-figuratitolo"/>
              <w:widowControl w:val="0"/>
              <w:tabs>
                <w:tab w:val="clear" w:pos="7938"/>
                <w:tab w:val="right" w:pos="8080"/>
              </w:tabs>
              <w:spacing w:before="0" w:after="0"/>
              <w:jc w:val="left"/>
              <w:rPr>
                <w:caps/>
                <w:spacing w:val="-2"/>
                <w:sz w:val="20"/>
              </w:rPr>
            </w:pPr>
            <w:r w:rsidRPr="00413152">
              <w:rPr>
                <w:rFonts w:ascii="Arial Black" w:hAnsi="Arial Black"/>
                <w:sz w:val="20"/>
              </w:rPr>
              <w:t>9.</w:t>
            </w:r>
            <w:r w:rsidRPr="00920C67">
              <w:rPr>
                <w:spacing w:val="-8"/>
                <w:sz w:val="20"/>
              </w:rPr>
              <w:t xml:space="preserve">  </w:t>
            </w:r>
            <w:r w:rsidRPr="00920C67">
              <w:rPr>
                <w:sz w:val="20"/>
              </w:rPr>
              <w:t xml:space="preserve"> </w:t>
            </w:r>
            <w:r>
              <w:rPr>
                <w:caps/>
                <w:spacing w:val="-2"/>
                <w:sz w:val="20"/>
              </w:rPr>
              <w:t xml:space="preserve">fiducia delle imprese: </w:t>
            </w:r>
            <w:r w:rsidR="005B72D5">
              <w:rPr>
                <w:caps/>
                <w:spacing w:val="-2"/>
                <w:sz w:val="20"/>
              </w:rPr>
              <w:t xml:space="preserve">distribuzione delle </w:t>
            </w:r>
          </w:p>
          <w:p w14:paraId="1F0941EA" w14:textId="0A61A6B0" w:rsidR="00E35ACF" w:rsidRDefault="00413152" w:rsidP="005B72D5">
            <w:pPr>
              <w:pStyle w:val="051tabella-figuratitolo"/>
              <w:widowControl w:val="0"/>
              <w:tabs>
                <w:tab w:val="clear" w:pos="7938"/>
                <w:tab w:val="right" w:pos="8080"/>
              </w:tabs>
              <w:spacing w:before="0" w:after="0"/>
              <w:jc w:val="left"/>
              <w:rPr>
                <w:caps/>
                <w:spacing w:val="-2"/>
                <w:sz w:val="20"/>
              </w:rPr>
            </w:pPr>
            <w:r>
              <w:rPr>
                <w:caps/>
                <w:spacing w:val="-2"/>
                <w:sz w:val="20"/>
              </w:rPr>
              <w:t xml:space="preserve">       risposte </w:t>
            </w:r>
            <w:r w:rsidR="00E35ACF">
              <w:rPr>
                <w:caps/>
                <w:spacing w:val="-2"/>
                <w:sz w:val="20"/>
              </w:rPr>
              <w:t>per settore di attività</w:t>
            </w:r>
            <w:r w:rsidR="005B72D5">
              <w:rPr>
                <w:caps/>
                <w:spacing w:val="-2"/>
                <w:sz w:val="20"/>
              </w:rPr>
              <w:t xml:space="preserve"> – Marzo 2020</w:t>
            </w:r>
          </w:p>
          <w:p w14:paraId="0B65BA86" w14:textId="29F50CC6" w:rsidR="00B27E84" w:rsidRPr="004C0670" w:rsidRDefault="00E35ACF" w:rsidP="00413152">
            <w:pPr>
              <w:pStyle w:val="052tabella-figurasottotitolo"/>
              <w:widowControl w:val="0"/>
              <w:tabs>
                <w:tab w:val="clear" w:pos="7938"/>
                <w:tab w:val="right" w:pos="8080"/>
              </w:tabs>
              <w:spacing w:after="0"/>
              <w:rPr>
                <w:rFonts w:ascii="Arial Black" w:hAnsi="Arial Black"/>
                <w:b/>
                <w:szCs w:val="21"/>
              </w:rPr>
            </w:pPr>
            <w:r>
              <w:rPr>
                <w:caps/>
                <w:spacing w:val="-2"/>
                <w:sz w:val="20"/>
              </w:rPr>
              <w:t xml:space="preserve"> </w:t>
            </w:r>
            <w:r w:rsidRPr="006E7BC4">
              <w:rPr>
                <w:b/>
                <w:sz w:val="20"/>
              </w:rPr>
              <w:t xml:space="preserve">      </w:t>
            </w:r>
            <w:r w:rsidRPr="004C0670">
              <w:rPr>
                <w:sz w:val="20"/>
              </w:rPr>
              <w:t>(var</w:t>
            </w:r>
            <w:r>
              <w:rPr>
                <w:sz w:val="20"/>
              </w:rPr>
              <w:t>iazione</w:t>
            </w:r>
            <w:r w:rsidR="00E362A5">
              <w:rPr>
                <w:sz w:val="20"/>
              </w:rPr>
              <w:t>%</w:t>
            </w:r>
            <w:r w:rsidRPr="004C0670">
              <w:rPr>
                <w:sz w:val="20"/>
              </w:rPr>
              <w:t xml:space="preserve"> rispetto </w:t>
            </w:r>
            <w:r>
              <w:rPr>
                <w:sz w:val="20"/>
              </w:rPr>
              <w:t>al mese precedente</w:t>
            </w:r>
            <w:r w:rsidRPr="004C0670">
              <w:rPr>
                <w:sz w:val="20"/>
              </w:rPr>
              <w:t>)</w:t>
            </w:r>
            <w:r>
              <w:rPr>
                <w:b/>
                <w:sz w:val="20"/>
              </w:rPr>
              <w:t xml:space="preserve">  </w:t>
            </w:r>
          </w:p>
        </w:tc>
      </w:tr>
      <w:tr w:rsidR="001D2215" w14:paraId="43F1681E" w14:textId="77777777" w:rsidTr="00512644">
        <w:tblPrEx>
          <w:tblCellMar>
            <w:left w:w="70" w:type="dxa"/>
            <w:right w:w="70" w:type="dxa"/>
          </w:tblCellMar>
        </w:tblPrEx>
        <w:trPr>
          <w:trHeight w:hRule="exact" w:val="2892"/>
          <w:jc w:val="center"/>
        </w:trPr>
        <w:tc>
          <w:tcPr>
            <w:tcW w:w="5897" w:type="dxa"/>
            <w:shd w:val="clear" w:color="auto" w:fill="auto"/>
            <w:vAlign w:val="center"/>
          </w:tcPr>
          <w:p w14:paraId="2A043DDD" w14:textId="14BC7C59" w:rsidR="00E56F1A" w:rsidRPr="00EC362A" w:rsidRDefault="001D2215" w:rsidP="00E35ACF">
            <w:pPr>
              <w:widowControl w:val="0"/>
              <w:spacing w:after="0" w:line="240" w:lineRule="auto"/>
              <w:ind w:left="567"/>
              <w:rPr>
                <w:rFonts w:ascii="Arial" w:hAnsi="Arial" w:cs="Arial"/>
                <w:color w:val="000000"/>
                <w:sz w:val="18"/>
                <w:szCs w:val="18"/>
              </w:rPr>
            </w:pPr>
            <w:r>
              <w:rPr>
                <w:noProof/>
                <w:lang w:eastAsia="it-IT"/>
              </w:rPr>
              <w:drawing>
                <wp:inline distT="0" distB="0" distL="0" distR="0" wp14:anchorId="1DFB0BEB" wp14:editId="450A143B">
                  <wp:extent cx="3011805" cy="1799590"/>
                  <wp:effectExtent l="0" t="0" r="0" b="0"/>
                  <wp:docPr id="41" name="Gra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227" w:type="dxa"/>
            <w:shd w:val="clear" w:color="auto" w:fill="auto"/>
            <w:vAlign w:val="center"/>
          </w:tcPr>
          <w:p w14:paraId="7FC6198E" w14:textId="77777777" w:rsidR="00E56F1A" w:rsidRPr="00EC362A" w:rsidRDefault="00E56F1A" w:rsidP="007E4E1D">
            <w:pPr>
              <w:widowControl w:val="0"/>
              <w:spacing w:after="0" w:line="240" w:lineRule="auto"/>
              <w:rPr>
                <w:rFonts w:ascii="Arial" w:hAnsi="Arial" w:cs="Arial"/>
                <w:color w:val="000000"/>
                <w:sz w:val="18"/>
                <w:szCs w:val="18"/>
              </w:rPr>
            </w:pPr>
          </w:p>
        </w:tc>
        <w:tc>
          <w:tcPr>
            <w:tcW w:w="5897" w:type="dxa"/>
            <w:shd w:val="clear" w:color="auto" w:fill="auto"/>
            <w:vAlign w:val="center"/>
          </w:tcPr>
          <w:p w14:paraId="6DCF475B" w14:textId="43E5C30B" w:rsidR="00E56F1A" w:rsidRDefault="001D2215" w:rsidP="007E4E1D">
            <w:pPr>
              <w:pStyle w:val="01testoapprof"/>
              <w:widowControl w:val="0"/>
              <w:tabs>
                <w:tab w:val="left" w:pos="51"/>
                <w:tab w:val="right" w:pos="8080"/>
              </w:tabs>
              <w:spacing w:after="0" w:line="240" w:lineRule="auto"/>
              <w:ind w:left="0" w:right="0"/>
              <w:jc w:val="left"/>
              <w:rPr>
                <w:noProof/>
                <w:lang w:eastAsia="it-IT"/>
              </w:rPr>
            </w:pPr>
            <w:r>
              <w:rPr>
                <w:noProof/>
                <w:lang w:eastAsia="it-IT"/>
              </w:rPr>
              <w:drawing>
                <wp:inline distT="0" distB="0" distL="0" distR="0" wp14:anchorId="607848E6" wp14:editId="56AF5132">
                  <wp:extent cx="3009900" cy="1799590"/>
                  <wp:effectExtent l="0" t="0" r="0" b="0"/>
                  <wp:docPr id="38" name="Gra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E35ACF" w14:paraId="51739C57" w14:textId="77777777" w:rsidTr="00512644">
        <w:trPr>
          <w:trHeight w:val="170"/>
          <w:jc w:val="center"/>
        </w:trPr>
        <w:tc>
          <w:tcPr>
            <w:tcW w:w="5897" w:type="dxa"/>
            <w:shd w:val="clear" w:color="auto" w:fill="auto"/>
          </w:tcPr>
          <w:p w14:paraId="1F341CB2" w14:textId="77777777" w:rsidR="00E56F1A" w:rsidRPr="00462E32" w:rsidRDefault="00E56F1A" w:rsidP="00B27E84">
            <w:pPr>
              <w:pStyle w:val="054tabella-figuranote"/>
              <w:widowControl w:val="0"/>
              <w:tabs>
                <w:tab w:val="right" w:pos="8080"/>
              </w:tabs>
              <w:spacing w:before="0" w:after="0"/>
              <w:ind w:left="850" w:firstLine="0"/>
              <w:rPr>
                <w:noProof/>
                <w:lang w:eastAsia="it-IT"/>
              </w:rPr>
            </w:pPr>
            <w:r>
              <w:rPr>
                <w:noProof/>
                <w:lang w:eastAsia="it-IT"/>
              </w:rPr>
              <w:t>Fonte: Istat</w:t>
            </w:r>
          </w:p>
        </w:tc>
        <w:tc>
          <w:tcPr>
            <w:tcW w:w="227" w:type="dxa"/>
            <w:shd w:val="clear" w:color="auto" w:fill="auto"/>
          </w:tcPr>
          <w:p w14:paraId="2D3D8B51" w14:textId="77777777" w:rsidR="00E56F1A" w:rsidRDefault="00E56F1A" w:rsidP="007E4E1D">
            <w:pPr>
              <w:pStyle w:val="054tabella-figuranote"/>
              <w:widowControl w:val="0"/>
              <w:tabs>
                <w:tab w:val="right" w:pos="8080"/>
              </w:tabs>
              <w:spacing w:before="0" w:after="0"/>
              <w:ind w:left="0" w:firstLine="0"/>
            </w:pPr>
          </w:p>
        </w:tc>
        <w:tc>
          <w:tcPr>
            <w:tcW w:w="5897" w:type="dxa"/>
            <w:shd w:val="clear" w:color="auto" w:fill="auto"/>
          </w:tcPr>
          <w:p w14:paraId="2D16742D" w14:textId="77777777" w:rsidR="00E56F1A" w:rsidRDefault="00E56F1A" w:rsidP="007E4E1D">
            <w:pPr>
              <w:pStyle w:val="054tabella-figuranote"/>
              <w:widowControl w:val="0"/>
              <w:tabs>
                <w:tab w:val="right" w:pos="8080"/>
              </w:tabs>
              <w:spacing w:before="0" w:after="0"/>
              <w:ind w:left="0" w:firstLine="0"/>
              <w:rPr>
                <w:noProof/>
                <w:lang w:eastAsia="it-IT"/>
              </w:rPr>
            </w:pPr>
            <w:r>
              <w:t>Fonte: Istat</w:t>
            </w:r>
          </w:p>
        </w:tc>
      </w:tr>
    </w:tbl>
    <w:p w14:paraId="49A3221C" w14:textId="7E5DE8C3" w:rsidR="00E56F1A" w:rsidRDefault="00E56F1A" w:rsidP="00E337EA">
      <w:pPr>
        <w:pStyle w:val="01testoapprof"/>
      </w:pPr>
    </w:p>
    <w:p w14:paraId="65DB72BB" w14:textId="77777777" w:rsidR="00FF5C6C" w:rsidRPr="00AA2484" w:rsidRDefault="00FF5C6C" w:rsidP="00FF5C6C">
      <w:pPr>
        <w:pStyle w:val="01testoapprof"/>
        <w:rPr>
          <w:rStyle w:val="seocontent"/>
          <w:spacing w:val="-4"/>
        </w:rPr>
      </w:pPr>
      <w:r w:rsidRPr="00AA2484">
        <w:rPr>
          <w:rStyle w:val="seocontent"/>
          <w:spacing w:val="-4"/>
        </w:rPr>
        <w:t xml:space="preserve">Oltre alle rilevazioni tradizionali di carattere ufficiale, il tema delle percezioni sull’evoluzione dell’economia può essere esplorato, utilizzando i big-data. Dal 2019, l’Istat ha avviato la diffusione, nella collana delle statistiche sperimentali, di un indice che fornisce misure giornaliere derivate da campioni di </w:t>
      </w:r>
      <w:proofErr w:type="spellStart"/>
      <w:r w:rsidRPr="00AA2484">
        <w:rPr>
          <w:rStyle w:val="seocontent"/>
          <w:spacing w:val="-4"/>
        </w:rPr>
        <w:t>tweet</w:t>
      </w:r>
      <w:proofErr w:type="spellEnd"/>
      <w:r w:rsidRPr="00AA2484">
        <w:rPr>
          <w:rStyle w:val="seocontent"/>
          <w:spacing w:val="-4"/>
        </w:rPr>
        <w:t xml:space="preserve"> pubblici in lingua italiana, catturati in streaming. Per l’elaborazione dell’indice si selezionano ed elaborano i </w:t>
      </w:r>
      <w:proofErr w:type="spellStart"/>
      <w:r w:rsidRPr="00AA2484">
        <w:rPr>
          <w:rStyle w:val="seocontent"/>
          <w:spacing w:val="-4"/>
        </w:rPr>
        <w:t>tweet</w:t>
      </w:r>
      <w:proofErr w:type="spellEnd"/>
      <w:r w:rsidRPr="00AA2484">
        <w:rPr>
          <w:rStyle w:val="seocontent"/>
          <w:spacing w:val="-4"/>
        </w:rPr>
        <w:t xml:space="preserve"> contenenti almeno una delle parole del vocabolario costruito per identificare il fenomeno. In media si analizzano circa 55.000 </w:t>
      </w:r>
      <w:proofErr w:type="spellStart"/>
      <w:r w:rsidRPr="00AA2484">
        <w:rPr>
          <w:rStyle w:val="seocontent"/>
          <w:spacing w:val="-4"/>
        </w:rPr>
        <w:t>tweet</w:t>
      </w:r>
      <w:proofErr w:type="spellEnd"/>
      <w:r w:rsidRPr="00AA2484">
        <w:rPr>
          <w:rStyle w:val="seocontent"/>
          <w:spacing w:val="-4"/>
        </w:rPr>
        <w:t xml:space="preserve"> al giorno.</w:t>
      </w:r>
    </w:p>
    <w:p w14:paraId="2ECD6041" w14:textId="77777777" w:rsidR="00FF5C6C" w:rsidRDefault="00FF5C6C" w:rsidP="00FF5C6C">
      <w:pPr>
        <w:pStyle w:val="01testoapprof"/>
        <w:rPr>
          <w:rStyle w:val="seocontent"/>
        </w:rPr>
      </w:pPr>
      <w:r w:rsidRPr="005B72D5">
        <w:rPr>
          <w:rStyle w:val="seocontent"/>
        </w:rPr>
        <w:t>La serie, opportunamente trattata, mostra un</w:t>
      </w:r>
      <w:r>
        <w:rPr>
          <w:rStyle w:val="seocontent"/>
        </w:rPr>
        <w:t>’</w:t>
      </w:r>
      <w:r w:rsidRPr="005B72D5">
        <w:rPr>
          <w:rStyle w:val="seocontent"/>
        </w:rPr>
        <w:t>elevata interazione con la diffusione del COVID-19</w:t>
      </w:r>
      <w:r>
        <w:rPr>
          <w:rStyle w:val="seocontent"/>
        </w:rPr>
        <w:t>,</w:t>
      </w:r>
      <w:r w:rsidRPr="005B72D5">
        <w:rPr>
          <w:rStyle w:val="seocontent"/>
        </w:rPr>
        <w:t xml:space="preserve"> toccando, rispetto all’inizio del 2020, il suo massimo il 18 di febbraio per poi subire una netta flessione fino al 31 di marzo</w:t>
      </w:r>
      <w:r>
        <w:rPr>
          <w:rStyle w:val="seocontent"/>
        </w:rPr>
        <w:t xml:space="preserve">, ultimo dato rilevato </w:t>
      </w:r>
      <w:r w:rsidRPr="005B72D5">
        <w:rPr>
          <w:rStyle w:val="seocontent"/>
        </w:rPr>
        <w:t xml:space="preserve">(Figura </w:t>
      </w:r>
      <w:r>
        <w:rPr>
          <w:rStyle w:val="seocontent"/>
        </w:rPr>
        <w:t>10</w:t>
      </w:r>
      <w:r w:rsidRPr="005B72D5">
        <w:rPr>
          <w:rStyle w:val="seocontent"/>
        </w:rPr>
        <w:t>).</w:t>
      </w:r>
    </w:p>
    <w:p w14:paraId="5F3C0E6C" w14:textId="2DF2E189" w:rsidR="005410F9" w:rsidRDefault="005410F9" w:rsidP="002E6691">
      <w:pPr>
        <w:pStyle w:val="01testoapprof"/>
        <w:rPr>
          <w:rStyle w:val="seocontent"/>
        </w:rPr>
      </w:pPr>
    </w:p>
    <w:tbl>
      <w:tblPr>
        <w:tblStyle w:val="Grigliatabella"/>
        <w:tblpPr w:leftFromText="142" w:rightFromText="142" w:topFromText="57" w:bottomFromText="57" w:vertAnchor="text" w:horzAnchor="margin" w:tblpX="-793" w:tblpY="1"/>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622"/>
        <w:gridCol w:w="185"/>
        <w:gridCol w:w="3100"/>
      </w:tblGrid>
      <w:tr w:rsidR="00512644" w:rsidRPr="00A82296" w14:paraId="70E89A86" w14:textId="77777777" w:rsidTr="00632492">
        <w:trPr>
          <w:trHeight w:val="454"/>
        </w:trPr>
        <w:tc>
          <w:tcPr>
            <w:tcW w:w="8533" w:type="dxa"/>
            <w:shd w:val="clear" w:color="auto" w:fill="auto"/>
          </w:tcPr>
          <w:p w14:paraId="53BC9E07" w14:textId="5AA87604" w:rsidR="00512644" w:rsidRPr="00AA2484" w:rsidRDefault="00512644" w:rsidP="00632492">
            <w:pPr>
              <w:pStyle w:val="051tabella-figuratitolo"/>
              <w:tabs>
                <w:tab w:val="clear" w:pos="7938"/>
                <w:tab w:val="right" w:pos="8080"/>
              </w:tabs>
              <w:spacing w:before="0" w:after="0"/>
              <w:ind w:left="1134"/>
              <w:jc w:val="left"/>
              <w:rPr>
                <w:sz w:val="20"/>
              </w:rPr>
            </w:pPr>
            <w:r w:rsidRPr="00AA2484">
              <w:rPr>
                <w:rFonts w:ascii="Arial Black" w:hAnsi="Arial Black"/>
                <w:sz w:val="20"/>
              </w:rPr>
              <w:t>10.</w:t>
            </w:r>
            <w:r w:rsidRPr="00AA2484">
              <w:rPr>
                <w:sz w:val="20"/>
              </w:rPr>
              <w:t xml:space="preserve"> </w:t>
            </w:r>
            <w:r w:rsidRPr="00AA2484">
              <w:rPr>
                <w:caps/>
                <w:sz w:val="20"/>
              </w:rPr>
              <w:t xml:space="preserve"> </w:t>
            </w:r>
            <w:r w:rsidRPr="00AA2484">
              <w:rPr>
                <w:caps/>
                <w:spacing w:val="-6"/>
                <w:sz w:val="20"/>
              </w:rPr>
              <w:t xml:space="preserve">social mood sull’economia </w:t>
            </w:r>
          </w:p>
          <w:p w14:paraId="06075381" w14:textId="0791A35A" w:rsidR="00512644" w:rsidRPr="00AC4FAB" w:rsidRDefault="00512644" w:rsidP="00632492">
            <w:pPr>
              <w:pStyle w:val="052tabella-figurasottotitolo"/>
              <w:tabs>
                <w:tab w:val="clear" w:pos="7938"/>
                <w:tab w:val="right" w:pos="8080"/>
              </w:tabs>
              <w:spacing w:after="0" w:line="240" w:lineRule="exact"/>
              <w:ind w:left="1134"/>
              <w:rPr>
                <w:sz w:val="20"/>
              </w:rPr>
            </w:pPr>
            <w:r w:rsidRPr="00AA2484">
              <w:rPr>
                <w:sz w:val="20"/>
              </w:rPr>
              <w:t xml:space="preserve">      </w:t>
            </w:r>
            <w:r w:rsidRPr="00AC4FAB">
              <w:rPr>
                <w:spacing w:val="-6"/>
                <w:sz w:val="20"/>
              </w:rPr>
              <w:t>(dati giornalieri riferiti al ciclo della serie)</w:t>
            </w:r>
          </w:p>
        </w:tc>
        <w:tc>
          <w:tcPr>
            <w:tcW w:w="186" w:type="dxa"/>
            <w:shd w:val="clear" w:color="auto" w:fill="auto"/>
          </w:tcPr>
          <w:p w14:paraId="621B3F5F" w14:textId="77777777" w:rsidR="00512644" w:rsidRPr="00AC4FAB" w:rsidRDefault="00512644" w:rsidP="00512644">
            <w:pPr>
              <w:pStyle w:val="051tabella-figuratitolo"/>
              <w:tabs>
                <w:tab w:val="clear" w:pos="7938"/>
                <w:tab w:val="right" w:pos="8080"/>
              </w:tabs>
              <w:spacing w:before="0" w:after="0"/>
              <w:jc w:val="left"/>
              <w:rPr>
                <w:rFonts w:ascii="Arial Black" w:hAnsi="Arial Black"/>
                <w:b w:val="0"/>
                <w:szCs w:val="21"/>
              </w:rPr>
            </w:pPr>
          </w:p>
        </w:tc>
        <w:tc>
          <w:tcPr>
            <w:tcW w:w="3188" w:type="dxa"/>
            <w:shd w:val="clear" w:color="auto" w:fill="auto"/>
          </w:tcPr>
          <w:p w14:paraId="7165FEB0" w14:textId="77777777" w:rsidR="00512644" w:rsidRPr="00AC4FAB" w:rsidRDefault="00512644" w:rsidP="00512644">
            <w:pPr>
              <w:pStyle w:val="052tabella-figurasottotitolo"/>
              <w:tabs>
                <w:tab w:val="clear" w:pos="7938"/>
                <w:tab w:val="right" w:pos="8080"/>
              </w:tabs>
              <w:spacing w:after="0" w:line="240" w:lineRule="exact"/>
              <w:rPr>
                <w:spacing w:val="-4"/>
                <w:sz w:val="20"/>
              </w:rPr>
            </w:pPr>
          </w:p>
        </w:tc>
      </w:tr>
      <w:tr w:rsidR="00512644" w14:paraId="7C9A021C" w14:textId="77777777" w:rsidTr="00632492">
        <w:tblPrEx>
          <w:tblCellMar>
            <w:left w:w="70" w:type="dxa"/>
            <w:right w:w="70" w:type="dxa"/>
          </w:tblCellMar>
        </w:tblPrEx>
        <w:trPr>
          <w:trHeight w:hRule="exact" w:val="2835"/>
        </w:trPr>
        <w:tc>
          <w:tcPr>
            <w:tcW w:w="8533" w:type="dxa"/>
            <w:shd w:val="clear" w:color="auto" w:fill="auto"/>
            <w:vAlign w:val="bottom"/>
          </w:tcPr>
          <w:p w14:paraId="267CF8CC" w14:textId="3D4EA3AF" w:rsidR="00512644" w:rsidRPr="00EC362A" w:rsidRDefault="00632492" w:rsidP="00512644">
            <w:pPr>
              <w:ind w:left="771"/>
              <w:rPr>
                <w:rFonts w:ascii="Arial" w:hAnsi="Arial" w:cs="Arial"/>
                <w:color w:val="000000"/>
                <w:sz w:val="18"/>
                <w:szCs w:val="18"/>
              </w:rPr>
            </w:pPr>
            <w:r>
              <w:rPr>
                <w:noProof/>
                <w:lang w:eastAsia="it-IT"/>
              </w:rPr>
              <w:drawing>
                <wp:inline distT="0" distB="0" distL="0" distR="0" wp14:anchorId="2AFC1BCD" wp14:editId="4F3F73CC">
                  <wp:extent cx="4896000" cy="1800000"/>
                  <wp:effectExtent l="0" t="0" r="0" b="0"/>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186" w:type="dxa"/>
            <w:shd w:val="clear" w:color="auto" w:fill="auto"/>
            <w:vAlign w:val="bottom"/>
          </w:tcPr>
          <w:p w14:paraId="2361762A" w14:textId="77777777" w:rsidR="00512644" w:rsidRPr="00EC362A" w:rsidRDefault="00512644" w:rsidP="00512644">
            <w:pPr>
              <w:ind w:left="113"/>
              <w:rPr>
                <w:rFonts w:ascii="Arial" w:hAnsi="Arial" w:cs="Arial"/>
                <w:color w:val="000000"/>
                <w:sz w:val="18"/>
                <w:szCs w:val="18"/>
              </w:rPr>
            </w:pPr>
          </w:p>
        </w:tc>
        <w:tc>
          <w:tcPr>
            <w:tcW w:w="3188" w:type="dxa"/>
            <w:shd w:val="clear" w:color="auto" w:fill="auto"/>
          </w:tcPr>
          <w:p w14:paraId="0A8071CA" w14:textId="77777777" w:rsidR="00512644" w:rsidRDefault="00512644" w:rsidP="00512644">
            <w:pPr>
              <w:pStyle w:val="01testoapprof"/>
              <w:tabs>
                <w:tab w:val="left" w:pos="51"/>
                <w:tab w:val="right" w:pos="8080"/>
              </w:tabs>
              <w:spacing w:line="252" w:lineRule="auto"/>
              <w:ind w:left="55" w:right="0"/>
              <w:jc w:val="left"/>
              <w:rPr>
                <w:noProof/>
                <w:lang w:eastAsia="it-IT"/>
              </w:rPr>
            </w:pPr>
          </w:p>
        </w:tc>
      </w:tr>
      <w:tr w:rsidR="00512644" w14:paraId="59C2C2BB" w14:textId="77777777" w:rsidTr="00632492">
        <w:trPr>
          <w:trHeight w:val="170"/>
        </w:trPr>
        <w:tc>
          <w:tcPr>
            <w:tcW w:w="8533" w:type="dxa"/>
            <w:shd w:val="clear" w:color="auto" w:fill="auto"/>
          </w:tcPr>
          <w:p w14:paraId="3B4FE110" w14:textId="77777777" w:rsidR="00512644" w:rsidRDefault="00512644" w:rsidP="00632492">
            <w:pPr>
              <w:pStyle w:val="054tabella-figuranote"/>
              <w:tabs>
                <w:tab w:val="right" w:pos="8080"/>
              </w:tabs>
              <w:spacing w:before="0" w:after="0"/>
              <w:ind w:left="1134" w:firstLine="0"/>
              <w:jc w:val="left"/>
            </w:pPr>
            <w:r w:rsidRPr="00FE4048">
              <w:t xml:space="preserve">Fonte: </w:t>
            </w:r>
            <w:r>
              <w:t>Istat</w:t>
            </w:r>
          </w:p>
          <w:p w14:paraId="0279E414" w14:textId="77777777" w:rsidR="00512644" w:rsidRPr="00462E32" w:rsidRDefault="00512644" w:rsidP="00512644">
            <w:pPr>
              <w:pStyle w:val="054tabella-figuranote"/>
              <w:tabs>
                <w:tab w:val="right" w:pos="8080"/>
              </w:tabs>
              <w:spacing w:before="0" w:after="0"/>
              <w:ind w:left="851" w:firstLine="0"/>
              <w:jc w:val="left"/>
              <w:rPr>
                <w:noProof/>
                <w:lang w:eastAsia="it-IT"/>
              </w:rPr>
            </w:pPr>
          </w:p>
        </w:tc>
        <w:tc>
          <w:tcPr>
            <w:tcW w:w="186" w:type="dxa"/>
            <w:shd w:val="clear" w:color="auto" w:fill="auto"/>
          </w:tcPr>
          <w:p w14:paraId="192F8EC3" w14:textId="77777777" w:rsidR="00512644" w:rsidRDefault="00512644" w:rsidP="00512644">
            <w:pPr>
              <w:pStyle w:val="054tabella-figuranote"/>
              <w:tabs>
                <w:tab w:val="right" w:pos="8080"/>
              </w:tabs>
              <w:spacing w:before="0" w:after="0"/>
              <w:ind w:left="113" w:firstLine="0"/>
            </w:pPr>
          </w:p>
        </w:tc>
        <w:tc>
          <w:tcPr>
            <w:tcW w:w="3188" w:type="dxa"/>
            <w:shd w:val="clear" w:color="auto" w:fill="auto"/>
          </w:tcPr>
          <w:p w14:paraId="50514B4E" w14:textId="77777777" w:rsidR="00512644" w:rsidRDefault="00512644" w:rsidP="00512644">
            <w:pPr>
              <w:pStyle w:val="054tabella-figuranote"/>
              <w:tabs>
                <w:tab w:val="right" w:pos="8080"/>
              </w:tabs>
              <w:spacing w:before="0" w:after="0"/>
              <w:ind w:left="55" w:firstLine="0"/>
              <w:rPr>
                <w:noProof/>
                <w:lang w:eastAsia="it-IT"/>
              </w:rPr>
            </w:pPr>
          </w:p>
        </w:tc>
      </w:tr>
    </w:tbl>
    <w:p w14:paraId="5D4CD1C7" w14:textId="77777777" w:rsidR="00AA2484" w:rsidRDefault="00AA2484" w:rsidP="00AA2484">
      <w:pPr>
        <w:pStyle w:val="01testoapprof"/>
      </w:pPr>
    </w:p>
    <w:p w14:paraId="5697AE5D" w14:textId="36C2769A" w:rsidR="00D64CF1" w:rsidRDefault="00D64CF1" w:rsidP="00D64CF1">
      <w:pPr>
        <w:pStyle w:val="013titolosottoparagrafo"/>
        <w:ind w:left="283"/>
      </w:pPr>
      <w:r>
        <w:t xml:space="preserve">3. Gli effetti diretti e indiretti </w:t>
      </w:r>
      <w:r w:rsidR="00256943">
        <w:t xml:space="preserve">del </w:t>
      </w:r>
      <w:proofErr w:type="spellStart"/>
      <w:r w:rsidR="00256943">
        <w:t>lockdown</w:t>
      </w:r>
      <w:proofErr w:type="spellEnd"/>
      <w:r w:rsidR="00256943">
        <w:t xml:space="preserve"> </w:t>
      </w:r>
      <w:r>
        <w:t>sull’economia</w:t>
      </w:r>
    </w:p>
    <w:p w14:paraId="79945BAC" w14:textId="37AA7222" w:rsidR="00F26383" w:rsidRPr="004A6F66" w:rsidRDefault="00F26383" w:rsidP="00F26383">
      <w:pPr>
        <w:pStyle w:val="01testoapprof"/>
      </w:pPr>
      <w:r w:rsidRPr="004A6F66">
        <w:t>Le misure volte a limitare il contagio da C</w:t>
      </w:r>
      <w:r w:rsidR="00964840">
        <w:t>OVID</w:t>
      </w:r>
      <w:r w:rsidRPr="004A6F66">
        <w:t xml:space="preserve">-19 hanno portato, nelle ultime settimane, alla progressiva chiusura, parziale o totale, di un elevato numero di attività produttive. Secondo i dati di Contabilità nazionale </w:t>
      </w:r>
      <w:r w:rsidRPr="004A6F66">
        <w:lastRenderedPageBreak/>
        <w:t xml:space="preserve">del 2017 riferiti al totale delle attività </w:t>
      </w:r>
      <w:r w:rsidR="00AA2484" w:rsidRPr="00832C1F">
        <w:rPr>
          <w:b/>
          <w:noProof/>
          <w:spacing w:val="2"/>
          <w:lang w:eastAsia="it-IT"/>
        </w:rPr>
        <mc:AlternateContent>
          <mc:Choice Requires="wps">
            <w:drawing>
              <wp:anchor distT="0" distB="0" distL="114300" distR="114300" simplePos="0" relativeHeight="251680768" behindDoc="1" locked="0" layoutInCell="1" allowOverlap="1" wp14:anchorId="239A867B" wp14:editId="003DEABE">
                <wp:simplePos x="0" y="0"/>
                <wp:positionH relativeFrom="margin">
                  <wp:posOffset>0</wp:posOffset>
                </wp:positionH>
                <wp:positionV relativeFrom="page">
                  <wp:posOffset>899160</wp:posOffset>
                </wp:positionV>
                <wp:extent cx="6480000" cy="8928000"/>
                <wp:effectExtent l="0" t="0" r="0" b="6985"/>
                <wp:wrapNone/>
                <wp:docPr id="30" name="Rettangolo 30"/>
                <wp:cNvGraphicFramePr/>
                <a:graphic xmlns:a="http://schemas.openxmlformats.org/drawingml/2006/main">
                  <a:graphicData uri="http://schemas.microsoft.com/office/word/2010/wordprocessingShape">
                    <wps:wsp>
                      <wps:cNvSpPr/>
                      <wps:spPr>
                        <a:xfrm>
                          <a:off x="0" y="0"/>
                          <a:ext cx="6480000" cy="8928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B25D7" w14:textId="77777777" w:rsidR="00712434" w:rsidRPr="00C46881" w:rsidRDefault="00712434" w:rsidP="00C46881">
                            <w:pPr>
                              <w:pStyle w:val="014notapipagina"/>
                              <w:ind w:left="283" w:right="28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867B" id="Rettangolo 30" o:spid="_x0000_s1029" style="position:absolute;left:0;text-align:left;margin-left:0;margin-top:70.8pt;width:510.25pt;height:703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" fillcolor="#f2f2f2 [3052]" stroked="f" strokeweight="2pt">
                <v:textbox>
                  <w:txbxContent>
                    <w:p w14:paraId="30FB25D7" w14:textId="77777777" w:rsidR="00712434" w:rsidRPr="00C46881" w:rsidRDefault="00712434" w:rsidP="00C46881">
                      <w:pPr>
                        <w:pStyle w:val="014notapipagina"/>
                        <w:ind w:left="283" w:right="283"/>
                      </w:pPr>
                    </w:p>
                  </w:txbxContent>
                </v:textbox>
                <w10:wrap anchorx="margin" anchory="page"/>
              </v:rect>
            </w:pict>
          </mc:Fallback>
        </mc:AlternateContent>
      </w:r>
      <w:r w:rsidRPr="004A6F66">
        <w:t>economiche e inclusive della componente dell’economia non osservata, la limitazione delle attività produttive coinvolgerebbe il 34,0</w:t>
      </w:r>
      <w:r w:rsidR="00E362A5">
        <w:t>%</w:t>
      </w:r>
      <w:r w:rsidRPr="004A6F66">
        <w:t xml:space="preserve"> della produzione e il 27,1</w:t>
      </w:r>
      <w:r w:rsidR="00E362A5">
        <w:t>%</w:t>
      </w:r>
      <w:r w:rsidRPr="004A6F66">
        <w:t xml:space="preserve"> del valore aggiunto.</w:t>
      </w:r>
      <w:r w:rsidRPr="004A6F66" w:rsidDel="00407976">
        <w:t xml:space="preserve"> </w:t>
      </w:r>
      <w:r w:rsidRPr="004A6F66">
        <w:t>Seppure limitate nel tempo e ristrette a un sottoinsieme di settori di attività economica, tali misure sono in grado di generare uno shock rilevante e diffuso sull’intero sistema produttivo. Infatti, oltre agli effetti diretti connessi alla sospensione dell’attività nei settori coinvolti nei provvedimenti, il sistema produttivo subirebbe anche gli effetti indire</w:t>
      </w:r>
      <w:r w:rsidR="00AE164D">
        <w:t>tti legati alle relazioni inter</w:t>
      </w:r>
      <w:r w:rsidRPr="004A6F66">
        <w:t>settoriali.</w:t>
      </w:r>
    </w:p>
    <w:p w14:paraId="4B8DD23D" w14:textId="34B90782" w:rsidR="00F26383" w:rsidRPr="004A6F66" w:rsidRDefault="004B5321" w:rsidP="00F26383">
      <w:pPr>
        <w:pStyle w:val="01testoapprof"/>
        <w:rPr>
          <w:spacing w:val="-2"/>
        </w:rPr>
      </w:pPr>
      <w:r>
        <w:rPr>
          <w:spacing w:val="-2"/>
        </w:rPr>
        <w:t xml:space="preserve">Una stima statica che tenga in considerazione congiuntamente gli effetti diretti e indiretti può essere ottenuta a partire dalle tavole input-output di Contabilità </w:t>
      </w:r>
      <w:r w:rsidR="006C68C2">
        <w:rPr>
          <w:spacing w:val="-2"/>
        </w:rPr>
        <w:t>n</w:t>
      </w:r>
      <w:r>
        <w:rPr>
          <w:spacing w:val="-2"/>
        </w:rPr>
        <w:t xml:space="preserve">azionale, che forniscono una rappresentazione dei flussi di offerta e di domanda dei beni e servizi per settore di attività economica, distinti tra componente di produzione interna e di importazione. In particolare, si propone una stima dell’impatto sul sistema economico dalla contrazione dei consumi finali delle famiglie riconducibile all’interruzione delle attività di produzione di beni e servizi specificate dai diversi decreti governativi. </w:t>
      </w:r>
      <w:r w:rsidR="00F26383" w:rsidRPr="004A6F66">
        <w:rPr>
          <w:spacing w:val="-2"/>
        </w:rPr>
        <w:t>Oltre a queste riduzioni di spesa si considerano anche quelle riferite alle spese per turismo (così come definite in ambito internazionale e recepite nelle stime del conto satellite del turismo), carburanti e servizi di trasporto terrestri. Tali spese, relative a beni e servizi offerti da settori economici non chiusi dai decreti (raffinerie, servizi di trasporto), si sono fortemente ridotte dall’inizio della crisi sanitaria e, nel caso del turismo, si sono totalmente azzerate. Inoltre, si è ipotizzato un aumento dei consumi finali delle famiglie di beni alimentari corrispondente a una traslazione completa su di essi dell’azzeramento dei pasti consumati fuori casa per lavoro o per svago</w:t>
      </w:r>
      <w:r w:rsidR="00F26383" w:rsidRPr="004A6F66">
        <w:rPr>
          <w:rStyle w:val="Rimandonotaapidipagina"/>
          <w:spacing w:val="-2"/>
        </w:rPr>
        <w:footnoteReference w:id="3"/>
      </w:r>
      <w:r w:rsidR="00F26383" w:rsidRPr="004A6F66">
        <w:rPr>
          <w:spacing w:val="-2"/>
        </w:rPr>
        <w:t>.</w:t>
      </w:r>
      <w:r w:rsidR="00F26383" w:rsidRPr="004A6F66">
        <w:rPr>
          <w:rStyle w:val="Rimandonotaapidipagina"/>
          <w:spacing w:val="-2"/>
        </w:rPr>
        <w:t xml:space="preserve"> </w:t>
      </w:r>
      <w:r w:rsidR="00F26383" w:rsidRPr="004A6F66">
        <w:rPr>
          <w:spacing w:val="-2"/>
        </w:rPr>
        <w:t xml:space="preserve"> Le simulazioni realizzate</w:t>
      </w:r>
      <w:r w:rsidR="00F26383">
        <w:rPr>
          <w:spacing w:val="-2"/>
        </w:rPr>
        <w:t>, infine,</w:t>
      </w:r>
      <w:r w:rsidR="00F26383" w:rsidRPr="004A6F66">
        <w:rPr>
          <w:spacing w:val="-2"/>
        </w:rPr>
        <w:t xml:space="preserve"> non tengono conto di </w:t>
      </w:r>
      <w:r w:rsidR="00F26383">
        <w:rPr>
          <w:spacing w:val="-2"/>
        </w:rPr>
        <w:t xml:space="preserve">altre </w:t>
      </w:r>
      <w:r w:rsidR="00F26383" w:rsidRPr="004A6F66">
        <w:rPr>
          <w:spacing w:val="-2"/>
        </w:rPr>
        <w:t>possibili modificazioni nei comportamenti di consumo</w:t>
      </w:r>
      <w:r w:rsidR="007F7E8C">
        <w:rPr>
          <w:spacing w:val="-2"/>
        </w:rPr>
        <w:t>, tra le quali quelle relative ai beni e servizi connessi all’igiene e alla salute</w:t>
      </w:r>
      <w:r w:rsidR="00F26383" w:rsidRPr="004A6F66">
        <w:rPr>
          <w:spacing w:val="-2"/>
        </w:rPr>
        <w:t>.</w:t>
      </w:r>
    </w:p>
    <w:p w14:paraId="1AC758A3" w14:textId="69C0ED29" w:rsidR="00F26383" w:rsidRPr="00591316" w:rsidRDefault="00F26383" w:rsidP="00F26383">
      <w:pPr>
        <w:pStyle w:val="01testoapprof"/>
      </w:pPr>
      <w:r w:rsidRPr="00591316">
        <w:t>Le stime, effettuate a valori correnti, considerano due diversi scenari: il primo assume che la limitazione delle attività produttive si manifesti per i soli mesi di marzo e aprile</w:t>
      </w:r>
      <w:r w:rsidRPr="00C449CD">
        <w:rPr>
          <w:rStyle w:val="Rimandonotaapidipagina"/>
          <w:rFonts w:cs="Arial"/>
        </w:rPr>
        <w:footnoteReference w:id="4"/>
      </w:r>
      <w:r w:rsidRPr="00591316">
        <w:t>; il secondo assume invece che si estenda fino a giugno. Per ciascuno degli scenari, le simulazioni sono costruite in modo da valutare separatamente gli effetti generati dalla contrazione di tre categorie di spese: (1) le spese turistiche; (2) le spese per altri servizi (che includono anche quelli di “socializzazione”, quali ristorazione, cultura e intrattenimento); (3) le spese per beni. I risultati ottenuti vengono presentati in termini di variazione rispetto allo scenario base caratterizzato dall’assenza di interruzione nelle attività produttive.</w:t>
      </w:r>
    </w:p>
    <w:p w14:paraId="6CA01CF6" w14:textId="7D04F69C" w:rsidR="00F26383" w:rsidRPr="00591316" w:rsidRDefault="00F26383" w:rsidP="00F26383">
      <w:pPr>
        <w:pStyle w:val="01testoapprof"/>
      </w:pPr>
      <w:r w:rsidRPr="00591316">
        <w:t>Considerando il primo scenario, la limitazione delle attività produttive fino alla fine di aprile determinerebbe, su base annua, una riduzione dei consumi finali pari al 4,1</w:t>
      </w:r>
      <w:r w:rsidR="00E362A5">
        <w:t>%</w:t>
      </w:r>
      <w:r w:rsidRPr="00591316">
        <w:t>, con una diminuzione del valore aggiunto generato dal sistema produttivo italiano pari all’1,9</w:t>
      </w:r>
      <w:r w:rsidR="00E362A5">
        <w:t>%</w:t>
      </w:r>
      <w:r w:rsidRPr="00591316">
        <w:t xml:space="preserve"> (1,5 punti percentuali direttamente connessi agli shock settoriali, 0,4 punti dovuti agli effetti indiretti, Figura </w:t>
      </w:r>
      <w:r w:rsidR="002B5A2C">
        <w:t>11</w:t>
      </w:r>
      <w:r w:rsidRPr="00591316">
        <w:t xml:space="preserve">a). Il maggiore contributo alla caduta del valore aggiunto complessivo proverrebbe dalla contrazione delle spese per altri servizi </w:t>
      </w:r>
      <w:r w:rsidR="009327F4">
        <w:t>-</w:t>
      </w:r>
      <w:r w:rsidRPr="00591316">
        <w:t>al netto delle spese turistiche</w:t>
      </w:r>
      <w:r w:rsidR="009327F4">
        <w:t>-</w:t>
      </w:r>
      <w:r w:rsidRPr="00591316">
        <w:t xml:space="preserve"> (-0,9 punti percentuali), mentre il contributo della riduzione delle spese per beni e di spese turistiche sarebbe rispettivamente di -0,7 e -0,4 p</w:t>
      </w:r>
      <w:r w:rsidR="004B5321">
        <w:t>unti</w:t>
      </w:r>
      <w:r w:rsidRPr="00591316">
        <w:t>. In termini occupazionali, la caduta del valore aggiunto coinvolgerebbe 385 mila occupati (di cui 46 mila non regolari) per un ammontare di circa 9 miliardi di euro di retribuzioni.</w:t>
      </w:r>
    </w:p>
    <w:p w14:paraId="1760B651" w14:textId="77777777" w:rsidR="00F26383" w:rsidRDefault="00F26383" w:rsidP="00F26383">
      <w:pPr>
        <w:pStyle w:val="01testoapprof"/>
      </w:pPr>
    </w:p>
    <w:p w14:paraId="743F03BC" w14:textId="51194EF8" w:rsidR="00F26383" w:rsidRDefault="00F26383" w:rsidP="00F26383">
      <w:pPr>
        <w:pStyle w:val="01testoapprof"/>
      </w:pPr>
      <w:r>
        <w:t xml:space="preserve">La caduta del valore aggiunto </w:t>
      </w:r>
      <w:r w:rsidR="00883BEE">
        <w:t xml:space="preserve">rispetto allo scenario in assenza di </w:t>
      </w:r>
      <w:proofErr w:type="spellStart"/>
      <w:r w:rsidR="00883BEE" w:rsidRPr="006C68C2">
        <w:rPr>
          <w:iCs w:val="0"/>
        </w:rPr>
        <w:t>lockdown</w:t>
      </w:r>
      <w:proofErr w:type="spellEnd"/>
      <w:r w:rsidR="00883BEE">
        <w:t xml:space="preserve"> </w:t>
      </w:r>
      <w:r>
        <w:t xml:space="preserve">è fortemente </w:t>
      </w:r>
      <w:r w:rsidRPr="006B6CD8">
        <w:t>eterogene</w:t>
      </w:r>
      <w:r>
        <w:t xml:space="preserve">a a livello </w:t>
      </w:r>
      <w:r w:rsidRPr="006B6CD8">
        <w:t>settoriale</w:t>
      </w:r>
      <w:r>
        <w:t xml:space="preserve">. </w:t>
      </w:r>
      <w:r w:rsidRPr="006B6CD8">
        <w:t>I comparti dell’alloggio e ristorazione (-</w:t>
      </w:r>
      <w:r>
        <w:t>11,3</w:t>
      </w:r>
      <w:r w:rsidR="00E362A5">
        <w:t>%</w:t>
      </w:r>
      <w:r w:rsidRPr="006B6CD8">
        <w:t>) e del commer</w:t>
      </w:r>
      <w:r>
        <w:t>cio, trasporti e logistica (-2,7</w:t>
      </w:r>
      <w:r w:rsidR="00E362A5">
        <w:t>%</w:t>
      </w:r>
      <w:r w:rsidRPr="006B6CD8">
        <w:t>) subirebbero le contrazioni più forti</w:t>
      </w:r>
      <w:r>
        <w:t xml:space="preserve"> mentre</w:t>
      </w:r>
      <w:r w:rsidRPr="006B6CD8">
        <w:t xml:space="preserve"> le conseguenze sui settori che producono beni d’investimento e sulle costruzioni sarebbero </w:t>
      </w:r>
      <w:r>
        <w:t>m</w:t>
      </w:r>
      <w:r w:rsidRPr="006B6CD8">
        <w:t xml:space="preserve">eno </w:t>
      </w:r>
      <w:r>
        <w:t>incisive</w:t>
      </w:r>
      <w:r w:rsidRPr="006B6CD8">
        <w:t xml:space="preserve"> (meno di un punto percentuale).</w:t>
      </w:r>
    </w:p>
    <w:p w14:paraId="307F39FC" w14:textId="0D8D3D48" w:rsidR="00F26383" w:rsidRPr="006B6CD8" w:rsidRDefault="00F26383" w:rsidP="00F26383">
      <w:pPr>
        <w:pStyle w:val="01testoapprof"/>
      </w:pPr>
      <w:r>
        <w:t xml:space="preserve">Nel secondo scenario, caratterizzato dall’estensione delle misure restrittive </w:t>
      </w:r>
      <w:r w:rsidRPr="006B6CD8">
        <w:t xml:space="preserve">anche </w:t>
      </w:r>
      <w:r>
        <w:t>a</w:t>
      </w:r>
      <w:r w:rsidRPr="006B6CD8">
        <w:t xml:space="preserve">i mesi di maggio e giugno, la riduzione dei consumi </w:t>
      </w:r>
      <w:r>
        <w:t>sarebbe</w:t>
      </w:r>
      <w:r w:rsidRPr="006B6CD8">
        <w:t xml:space="preserve"> </w:t>
      </w:r>
      <w:r>
        <w:t>de</w:t>
      </w:r>
      <w:r w:rsidRPr="006B6CD8">
        <w:t>l</w:t>
      </w:r>
      <w:r>
        <w:t xml:space="preserve"> </w:t>
      </w:r>
      <w:r w:rsidRPr="006B6CD8">
        <w:t>9,</w:t>
      </w:r>
      <w:r>
        <w:t>9</w:t>
      </w:r>
      <w:r w:rsidR="00E362A5">
        <w:t>%</w:t>
      </w:r>
      <w:r w:rsidRPr="006B6CD8">
        <w:t>, con una contrazione complessiva del valore aggiunto pari al 4,</w:t>
      </w:r>
      <w:r>
        <w:t>5</w:t>
      </w:r>
      <w:r w:rsidR="00E362A5">
        <w:t>%</w:t>
      </w:r>
      <w:r w:rsidRPr="006B6CD8">
        <w:t xml:space="preserve"> (3,</w:t>
      </w:r>
      <w:r>
        <w:t>4</w:t>
      </w:r>
      <w:r w:rsidRPr="006B6CD8">
        <w:t xml:space="preserve"> punti in conseguenza degli effetti diretti, </w:t>
      </w:r>
      <w:r>
        <w:t>1</w:t>
      </w:r>
      <w:r w:rsidRPr="006B6CD8">
        <w:t>,</w:t>
      </w:r>
      <w:r>
        <w:t>1</w:t>
      </w:r>
      <w:r w:rsidRPr="006B6CD8">
        <w:t xml:space="preserve"> punti dovuti a quelli indiretti</w:t>
      </w:r>
      <w:r>
        <w:t xml:space="preserve">, Figura </w:t>
      </w:r>
      <w:r w:rsidR="002B5A2C">
        <w:t>11</w:t>
      </w:r>
      <w:r>
        <w:t>b</w:t>
      </w:r>
      <w:r w:rsidRPr="006B6CD8">
        <w:t>). L</w:t>
      </w:r>
      <w:r>
        <w:t xml:space="preserve">a contrazione della domanda turistica </w:t>
      </w:r>
      <w:r w:rsidRPr="006B6CD8">
        <w:t xml:space="preserve">contribuirebbe </w:t>
      </w:r>
      <w:r>
        <w:t>alla riduzione per 0,9</w:t>
      </w:r>
      <w:r w:rsidRPr="006B6CD8">
        <w:t xml:space="preserve"> punti</w:t>
      </w:r>
      <w:r>
        <w:t xml:space="preserve"> percentuali</w:t>
      </w:r>
      <w:r w:rsidRPr="006B6CD8">
        <w:t>, quell</w:t>
      </w:r>
      <w:r>
        <w:t xml:space="preserve">a per altri servizi e quella per beni entrambe per poco meno di </w:t>
      </w:r>
      <w:r w:rsidRPr="006B6CD8">
        <w:t>1,</w:t>
      </w:r>
      <w:r>
        <w:t>8</w:t>
      </w:r>
      <w:r w:rsidRPr="006B6CD8">
        <w:t xml:space="preserve"> </w:t>
      </w:r>
      <w:r>
        <w:t>p</w:t>
      </w:r>
      <w:r w:rsidR="00A45F0A">
        <w:t>unti</w:t>
      </w:r>
      <w:r w:rsidRPr="006B6CD8">
        <w:t xml:space="preserve">. In questo secondo scenario sarebbero poco meno di </w:t>
      </w:r>
      <w:r>
        <w:t>900</w:t>
      </w:r>
      <w:r w:rsidRPr="006B6CD8">
        <w:t xml:space="preserve"> mila gli occupati coinvolti, di cui </w:t>
      </w:r>
      <w:r>
        <w:t>103</w:t>
      </w:r>
      <w:r w:rsidRPr="006B6CD8">
        <w:t xml:space="preserve"> mila non regolari, per un totale di </w:t>
      </w:r>
      <w:r>
        <w:t>20,8</w:t>
      </w:r>
      <w:r w:rsidRPr="006B6CD8">
        <w:t xml:space="preserve"> miliardi di retribuzioni.</w:t>
      </w:r>
    </w:p>
    <w:p w14:paraId="328648CC" w14:textId="25581EA4" w:rsidR="007E3AF1" w:rsidRDefault="00F26383" w:rsidP="00DE0A45">
      <w:pPr>
        <w:pStyle w:val="01testoapprof"/>
      </w:pPr>
      <w:r w:rsidRPr="006B6CD8">
        <w:t xml:space="preserve">Anche in questo caso, </w:t>
      </w:r>
      <w:r>
        <w:t>le contrazioni più marcate del valore aggiunto</w:t>
      </w:r>
      <w:r w:rsidRPr="006B6CD8">
        <w:t xml:space="preserve"> </w:t>
      </w:r>
      <w:r>
        <w:t>si riferirebbero</w:t>
      </w:r>
      <w:r w:rsidRPr="006B6CD8">
        <w:t xml:space="preserve"> </w:t>
      </w:r>
      <w:r>
        <w:t xml:space="preserve">alle attività di </w:t>
      </w:r>
      <w:r w:rsidRPr="006B6CD8">
        <w:t>alloggio e ristorazione (-</w:t>
      </w:r>
      <w:r>
        <w:t>23,9</w:t>
      </w:r>
      <w:r w:rsidR="00E362A5">
        <w:t>%</w:t>
      </w:r>
      <w:r w:rsidRPr="006B6CD8">
        <w:t>) e commercio, trasporti e logistica (-6,</w:t>
      </w:r>
      <w:r>
        <w:t>9</w:t>
      </w:r>
      <w:r w:rsidR="00E362A5">
        <w:t>%</w:t>
      </w:r>
      <w:r w:rsidRPr="006B6CD8">
        <w:t xml:space="preserve">). </w:t>
      </w:r>
      <w:r>
        <w:t>I</w:t>
      </w:r>
      <w:r w:rsidRPr="006B6CD8">
        <w:t xml:space="preserve">n questo secondo scenario la caduta del </w:t>
      </w:r>
      <w:r w:rsidRPr="006B6CD8">
        <w:lastRenderedPageBreak/>
        <w:t xml:space="preserve">valore aggiunto </w:t>
      </w:r>
      <w:r>
        <w:t xml:space="preserve">avrebbe effetti più pervasivi tra i settori economici coinvolgendo significativamente </w:t>
      </w:r>
      <w:r w:rsidRPr="006B6CD8">
        <w:t>anche l</w:t>
      </w:r>
      <w:r>
        <w:t xml:space="preserve">a produzione di beni di consumo, dei servizi alla persona </w:t>
      </w:r>
      <w:r w:rsidRPr="006B6CD8">
        <w:t>(</w:t>
      </w:r>
      <w:r>
        <w:t xml:space="preserve">entrambi </w:t>
      </w:r>
      <w:r w:rsidRPr="006B6CD8">
        <w:t>-3,</w:t>
      </w:r>
      <w:r>
        <w:t>6</w:t>
      </w:r>
      <w:r w:rsidR="00E362A5">
        <w:t>%</w:t>
      </w:r>
      <w:r w:rsidRPr="006B6CD8">
        <w:t>)</w:t>
      </w:r>
      <w:r>
        <w:t xml:space="preserve"> </w:t>
      </w:r>
      <w:r w:rsidRPr="006B6CD8">
        <w:t>e</w:t>
      </w:r>
      <w:r>
        <w:t xml:space="preserve"> dei servizi professionali (-3,4</w:t>
      </w:r>
      <w:r w:rsidR="00E362A5">
        <w:t>%</w:t>
      </w:r>
      <w:r w:rsidRPr="006B6CD8">
        <w:t>).</w:t>
      </w:r>
    </w:p>
    <w:p w14:paraId="409C44BB" w14:textId="77777777" w:rsidR="006774F5" w:rsidRDefault="006774F5" w:rsidP="00DE0A45">
      <w:pPr>
        <w:pStyle w:val="01testoapprof"/>
      </w:pPr>
    </w:p>
    <w:tbl>
      <w:tblPr>
        <w:tblStyle w:val="Grigliatabella"/>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133"/>
        <w:gridCol w:w="191"/>
        <w:gridCol w:w="4990"/>
      </w:tblGrid>
      <w:tr w:rsidR="007E3AF1" w:rsidRPr="00A16453" w14:paraId="0C0BBF49" w14:textId="77777777" w:rsidTr="007E4E1D">
        <w:trPr>
          <w:trHeight w:val="454"/>
          <w:jc w:val="center"/>
        </w:trPr>
        <w:tc>
          <w:tcPr>
            <w:tcW w:w="10314" w:type="dxa"/>
            <w:gridSpan w:val="3"/>
            <w:shd w:val="clear" w:color="auto" w:fill="auto"/>
          </w:tcPr>
          <w:p w14:paraId="4D2129AF" w14:textId="16D5DEAD" w:rsidR="007E3AF1" w:rsidRDefault="00712434" w:rsidP="007E4E1D">
            <w:pPr>
              <w:pStyle w:val="051tabella-figuratitolo"/>
              <w:widowControl w:val="0"/>
              <w:tabs>
                <w:tab w:val="clear" w:pos="7938"/>
                <w:tab w:val="right" w:pos="8080"/>
              </w:tabs>
              <w:spacing w:before="0" w:after="0"/>
              <w:ind w:left="284"/>
              <w:jc w:val="left"/>
              <w:rPr>
                <w:caps/>
                <w:spacing w:val="-2"/>
                <w:sz w:val="20"/>
              </w:rPr>
            </w:pPr>
            <w:r w:rsidRPr="00832C1F">
              <w:rPr>
                <w:b w:val="0"/>
                <w:spacing w:val="2"/>
                <w:lang w:eastAsia="it-IT"/>
              </w:rPr>
              <mc:AlternateContent>
                <mc:Choice Requires="wps">
                  <w:drawing>
                    <wp:anchor distT="0" distB="0" distL="114300" distR="114300" simplePos="0" relativeHeight="251682816" behindDoc="1" locked="0" layoutInCell="1" allowOverlap="1" wp14:anchorId="0C43794C" wp14:editId="24E005DC">
                      <wp:simplePos x="0" y="0"/>
                      <wp:positionH relativeFrom="column">
                        <wp:posOffset>742</wp:posOffset>
                      </wp:positionH>
                      <wp:positionV relativeFrom="paragraph">
                        <wp:posOffset>-564743</wp:posOffset>
                      </wp:positionV>
                      <wp:extent cx="6480000" cy="6307719"/>
                      <wp:effectExtent l="0" t="0" r="0" b="0"/>
                      <wp:wrapNone/>
                      <wp:docPr id="34" name="Rettangolo 34"/>
                      <wp:cNvGraphicFramePr/>
                      <a:graphic xmlns:a="http://schemas.openxmlformats.org/drawingml/2006/main">
                        <a:graphicData uri="http://schemas.microsoft.com/office/word/2010/wordprocessingShape">
                          <wps:wsp>
                            <wps:cNvSpPr/>
                            <wps:spPr>
                              <a:xfrm>
                                <a:off x="0" y="0"/>
                                <a:ext cx="6480000" cy="630771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F6D1D" w14:textId="77777777" w:rsidR="00712434" w:rsidRPr="00E337EA" w:rsidRDefault="00712434" w:rsidP="00AA2484">
                                  <w:pPr>
                                    <w:spacing w:after="0" w:line="240" w:lineRule="auto"/>
                                    <w:jc w:val="center"/>
                                    <w:rPr>
                                      <w:rFonts w:ascii="Arial" w:hAnsi="Arial" w:cs="Arial"/>
                                      <w:noProof/>
                                      <w:spacing w:val="-4"/>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3794C" id="Rettangolo 34" o:spid="_x0000_s1030" style="position:absolute;left:0;text-align:left;margin-left:.05pt;margin-top:-44.45pt;width:510.25pt;height:496.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" fillcolor="#f2f2f2 [3052]" stroked="f" strokeweight="2pt">
                      <v:textbox>
                        <w:txbxContent>
                          <w:p w14:paraId="4CAF6D1D" w14:textId="77777777" w:rsidR="00712434" w:rsidRPr="00E337EA" w:rsidRDefault="00712434" w:rsidP="00AA2484">
                            <w:pPr>
                              <w:spacing w:after="0" w:line="240" w:lineRule="auto"/>
                              <w:jc w:val="center"/>
                              <w:rPr>
                                <w:rFonts w:ascii="Arial" w:hAnsi="Arial" w:cs="Arial"/>
                                <w:noProof/>
                                <w:spacing w:val="-4"/>
                                <w:sz w:val="20"/>
                                <w:szCs w:val="20"/>
                              </w:rPr>
                            </w:pPr>
                          </w:p>
                        </w:txbxContent>
                      </v:textbox>
                    </v:rect>
                  </w:pict>
                </mc:Fallback>
              </mc:AlternateContent>
            </w:r>
            <w:r w:rsidR="00256943" w:rsidRPr="00512644">
              <w:rPr>
                <w:rFonts w:ascii="Arial Black" w:hAnsi="Arial Black"/>
                <w:sz w:val="20"/>
              </w:rPr>
              <w:t>11</w:t>
            </w:r>
            <w:r w:rsidR="007E3AF1" w:rsidRPr="00512644">
              <w:rPr>
                <w:rFonts w:ascii="Arial Black" w:hAnsi="Arial Black"/>
                <w:sz w:val="20"/>
              </w:rPr>
              <w:t>.</w:t>
            </w:r>
            <w:r w:rsidR="007E3AF1" w:rsidRPr="00920C67">
              <w:rPr>
                <w:spacing w:val="-8"/>
                <w:sz w:val="20"/>
              </w:rPr>
              <w:t xml:space="preserve">  </w:t>
            </w:r>
            <w:r w:rsidR="007E3AF1" w:rsidRPr="00920C67">
              <w:rPr>
                <w:sz w:val="20"/>
              </w:rPr>
              <w:t xml:space="preserve"> </w:t>
            </w:r>
            <w:r w:rsidR="007E3AF1" w:rsidRPr="004C0670">
              <w:rPr>
                <w:caps/>
                <w:spacing w:val="-2"/>
                <w:sz w:val="20"/>
              </w:rPr>
              <w:t>Effetti sul valore aggiunto di un anno della limitazione delle attività produttive per macro</w:t>
            </w:r>
          </w:p>
          <w:p w14:paraId="0C49096D" w14:textId="7FCC8FE6" w:rsidR="007E3AF1" w:rsidRPr="00920C67" w:rsidRDefault="007E3AF1" w:rsidP="007E4E1D">
            <w:pPr>
              <w:pStyle w:val="051tabella-figuratitolo"/>
              <w:widowControl w:val="0"/>
              <w:tabs>
                <w:tab w:val="clear" w:pos="7938"/>
                <w:tab w:val="right" w:pos="8080"/>
              </w:tabs>
              <w:spacing w:before="0" w:after="0"/>
              <w:ind w:left="284"/>
              <w:jc w:val="left"/>
              <w:rPr>
                <w:sz w:val="20"/>
              </w:rPr>
            </w:pPr>
            <w:r>
              <w:rPr>
                <w:rFonts w:ascii="Arial Black" w:hAnsi="Arial Black"/>
                <w:sz w:val="20"/>
              </w:rPr>
              <w:t xml:space="preserve">    </w:t>
            </w:r>
            <w:r w:rsidRPr="004C0670">
              <w:rPr>
                <w:caps/>
                <w:spacing w:val="-2"/>
                <w:sz w:val="20"/>
              </w:rPr>
              <w:t xml:space="preserve"> settore di attività economica </w:t>
            </w:r>
            <w:r w:rsidRPr="004C0670">
              <w:rPr>
                <w:b w:val="0"/>
                <w:sz w:val="20"/>
              </w:rPr>
              <w:t>(var</w:t>
            </w:r>
            <w:r>
              <w:rPr>
                <w:b w:val="0"/>
                <w:sz w:val="20"/>
              </w:rPr>
              <w:t>iazione</w:t>
            </w:r>
            <w:r w:rsidR="00E362A5">
              <w:rPr>
                <w:b w:val="0"/>
                <w:sz w:val="20"/>
              </w:rPr>
              <w:t>%</w:t>
            </w:r>
            <w:r w:rsidRPr="004C0670">
              <w:rPr>
                <w:b w:val="0"/>
                <w:sz w:val="20"/>
              </w:rPr>
              <w:t xml:space="preserve"> rispetto allo scenario base)</w:t>
            </w:r>
          </w:p>
          <w:p w14:paraId="68FB4ED2" w14:textId="77777777" w:rsidR="007E3AF1" w:rsidRPr="004C0670" w:rsidRDefault="007E3AF1" w:rsidP="007E3AF1">
            <w:pPr>
              <w:pStyle w:val="052tabella-figurasottotitolo"/>
              <w:widowControl w:val="0"/>
              <w:numPr>
                <w:ilvl w:val="0"/>
                <w:numId w:val="11"/>
              </w:numPr>
              <w:tabs>
                <w:tab w:val="clear" w:pos="7938"/>
                <w:tab w:val="right" w:pos="8080"/>
              </w:tabs>
              <w:spacing w:after="0"/>
              <w:rPr>
                <w:rFonts w:ascii="Arial Black" w:hAnsi="Arial Black"/>
                <w:b/>
                <w:szCs w:val="21"/>
              </w:rPr>
            </w:pPr>
            <w:r w:rsidRPr="006C0ECC">
              <w:rPr>
                <w:b/>
                <w:sz w:val="20"/>
              </w:rPr>
              <w:t xml:space="preserve"> </w:t>
            </w:r>
            <w:r w:rsidRPr="004C0670">
              <w:rPr>
                <w:b/>
                <w:sz w:val="20"/>
              </w:rPr>
              <w:t>fino ad Aprile</w:t>
            </w:r>
            <w:r>
              <w:rPr>
                <w:b/>
                <w:sz w:val="20"/>
              </w:rPr>
              <w:t xml:space="preserve">                                                                                        (b)  fino a Giugno</w:t>
            </w:r>
          </w:p>
        </w:tc>
      </w:tr>
      <w:tr w:rsidR="007E3AF1" w14:paraId="5341CDA8" w14:textId="77777777" w:rsidTr="007E4E1D">
        <w:tblPrEx>
          <w:tblCellMar>
            <w:left w:w="70" w:type="dxa"/>
            <w:right w:w="70" w:type="dxa"/>
          </w:tblCellMar>
        </w:tblPrEx>
        <w:trPr>
          <w:trHeight w:hRule="exact" w:val="3402"/>
          <w:jc w:val="center"/>
        </w:trPr>
        <w:tc>
          <w:tcPr>
            <w:tcW w:w="5046" w:type="dxa"/>
            <w:shd w:val="clear" w:color="auto" w:fill="auto"/>
            <w:vAlign w:val="center"/>
          </w:tcPr>
          <w:p w14:paraId="39B603B3" w14:textId="77777777" w:rsidR="007E3AF1" w:rsidRPr="00EC362A" w:rsidRDefault="007E3AF1" w:rsidP="007E4E1D">
            <w:pPr>
              <w:widowControl w:val="0"/>
              <w:spacing w:after="0" w:line="240" w:lineRule="auto"/>
              <w:ind w:left="283"/>
              <w:rPr>
                <w:rFonts w:ascii="Arial" w:hAnsi="Arial" w:cs="Arial"/>
                <w:color w:val="000000"/>
                <w:sz w:val="18"/>
                <w:szCs w:val="18"/>
              </w:rPr>
            </w:pPr>
            <w:r>
              <w:rPr>
                <w:noProof/>
                <w:lang w:eastAsia="it-IT"/>
              </w:rPr>
              <w:drawing>
                <wp:inline distT="0" distB="0" distL="0" distR="0" wp14:anchorId="6F1BD3B0" wp14:editId="00E99709">
                  <wp:extent cx="2988000" cy="2153704"/>
                  <wp:effectExtent l="0" t="0" r="3175" b="0"/>
                  <wp:docPr id="36" name="Gra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222" w:type="dxa"/>
            <w:shd w:val="clear" w:color="auto" w:fill="auto"/>
            <w:vAlign w:val="center"/>
          </w:tcPr>
          <w:p w14:paraId="16B8BC00" w14:textId="77777777" w:rsidR="007E3AF1" w:rsidRPr="00EC362A" w:rsidRDefault="007E3AF1" w:rsidP="007E4E1D">
            <w:pPr>
              <w:widowControl w:val="0"/>
              <w:spacing w:after="0" w:line="240" w:lineRule="auto"/>
              <w:rPr>
                <w:rFonts w:ascii="Arial" w:hAnsi="Arial" w:cs="Arial"/>
                <w:color w:val="000000"/>
                <w:sz w:val="18"/>
                <w:szCs w:val="18"/>
              </w:rPr>
            </w:pPr>
          </w:p>
        </w:tc>
        <w:tc>
          <w:tcPr>
            <w:tcW w:w="5046" w:type="dxa"/>
            <w:shd w:val="clear" w:color="auto" w:fill="auto"/>
            <w:vAlign w:val="center"/>
          </w:tcPr>
          <w:p w14:paraId="48111AE6" w14:textId="77777777" w:rsidR="007E3AF1" w:rsidRDefault="007E3AF1" w:rsidP="007E4E1D">
            <w:pPr>
              <w:pStyle w:val="01testoapprof"/>
              <w:widowControl w:val="0"/>
              <w:tabs>
                <w:tab w:val="left" w:pos="51"/>
                <w:tab w:val="right" w:pos="8080"/>
              </w:tabs>
              <w:spacing w:after="0" w:line="240" w:lineRule="auto"/>
              <w:ind w:left="0" w:right="0"/>
              <w:jc w:val="left"/>
              <w:rPr>
                <w:noProof/>
                <w:lang w:eastAsia="it-IT"/>
              </w:rPr>
            </w:pPr>
            <w:r>
              <w:rPr>
                <w:noProof/>
                <w:lang w:eastAsia="it-IT"/>
              </w:rPr>
              <w:drawing>
                <wp:inline distT="0" distB="0" distL="0" distR="0" wp14:anchorId="0484EA4F" wp14:editId="7A1D98FC">
                  <wp:extent cx="3024000" cy="2146614"/>
                  <wp:effectExtent l="0" t="0" r="5080" b="6350"/>
                  <wp:docPr id="37" name="Gra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7E3AF1" w14:paraId="31D5B8B5" w14:textId="77777777" w:rsidTr="007E4E1D">
        <w:trPr>
          <w:trHeight w:val="170"/>
          <w:jc w:val="center"/>
        </w:trPr>
        <w:tc>
          <w:tcPr>
            <w:tcW w:w="5046" w:type="dxa"/>
            <w:shd w:val="clear" w:color="auto" w:fill="auto"/>
          </w:tcPr>
          <w:p w14:paraId="1E7B99A6" w14:textId="77777777" w:rsidR="007E3AF1" w:rsidRPr="00462E32" w:rsidRDefault="007E3AF1" w:rsidP="007E4E1D">
            <w:pPr>
              <w:pStyle w:val="054tabella-figuranote"/>
              <w:widowControl w:val="0"/>
              <w:tabs>
                <w:tab w:val="right" w:pos="8080"/>
              </w:tabs>
              <w:spacing w:before="0" w:after="0"/>
              <w:ind w:left="283" w:firstLine="0"/>
              <w:rPr>
                <w:noProof/>
                <w:lang w:eastAsia="it-IT"/>
              </w:rPr>
            </w:pPr>
            <w:r>
              <w:rPr>
                <w:noProof/>
                <w:lang w:eastAsia="it-IT"/>
              </w:rPr>
              <w:t>Fonte: Istat</w:t>
            </w:r>
          </w:p>
        </w:tc>
        <w:tc>
          <w:tcPr>
            <w:tcW w:w="222" w:type="dxa"/>
            <w:shd w:val="clear" w:color="auto" w:fill="auto"/>
          </w:tcPr>
          <w:p w14:paraId="06C23333" w14:textId="77777777" w:rsidR="007E3AF1" w:rsidRDefault="007E3AF1" w:rsidP="007E4E1D">
            <w:pPr>
              <w:pStyle w:val="054tabella-figuranote"/>
              <w:widowControl w:val="0"/>
              <w:tabs>
                <w:tab w:val="right" w:pos="8080"/>
              </w:tabs>
              <w:spacing w:before="0" w:after="0"/>
              <w:ind w:left="0" w:firstLine="0"/>
            </w:pPr>
          </w:p>
        </w:tc>
        <w:tc>
          <w:tcPr>
            <w:tcW w:w="5046" w:type="dxa"/>
            <w:shd w:val="clear" w:color="auto" w:fill="auto"/>
          </w:tcPr>
          <w:p w14:paraId="6332E05A" w14:textId="77777777" w:rsidR="007E3AF1" w:rsidRDefault="007E3AF1" w:rsidP="007E4E1D">
            <w:pPr>
              <w:pStyle w:val="054tabella-figuranote"/>
              <w:widowControl w:val="0"/>
              <w:tabs>
                <w:tab w:val="right" w:pos="8080"/>
              </w:tabs>
              <w:spacing w:before="0" w:after="0"/>
              <w:ind w:left="0" w:firstLine="0"/>
              <w:rPr>
                <w:noProof/>
                <w:lang w:eastAsia="it-IT"/>
              </w:rPr>
            </w:pPr>
            <w:r>
              <w:t>Fonte: Istat</w:t>
            </w:r>
          </w:p>
        </w:tc>
      </w:tr>
    </w:tbl>
    <w:p w14:paraId="17E82D29" w14:textId="77777777" w:rsidR="007E3AF1" w:rsidRPr="00E43ED0" w:rsidRDefault="007E3AF1" w:rsidP="00D64CF1">
      <w:pPr>
        <w:pStyle w:val="01testoapprof"/>
        <w:rPr>
          <w:spacing w:val="2"/>
        </w:rPr>
      </w:pPr>
    </w:p>
    <w:p w14:paraId="441C6998" w14:textId="77777777" w:rsidR="00C07507" w:rsidRDefault="00C07507" w:rsidP="00C07507">
      <w:pPr>
        <w:pStyle w:val="01testoapprof"/>
      </w:pPr>
      <w:r>
        <w:t xml:space="preserve">Infine, può essere interessante cogliere separatamente gli effetti dovuti alla limitazione dell’attività produttiva in alcuni segmenti della produzione di beni e servizi. Fra i settori coinvolti nel </w:t>
      </w:r>
      <w:proofErr w:type="spellStart"/>
      <w:r>
        <w:rPr>
          <w:i/>
        </w:rPr>
        <w:t>lockdown</w:t>
      </w:r>
      <w:proofErr w:type="spellEnd"/>
      <w:r>
        <w:t>, quelli riferiti ai servizi commerciali e alla “socializzazione” contribuirebbero maggiormente alla caduta complessiva del valore aggiunto. Nello scenario di chiusura prolungata a tutto il secondo trimestre, l’effetto generato dalla contrazione dei consumi di questi due comparti rappresenterebbe circa tre quarti di quello complessivo, interessando potenzialmente 608 mila occupati, di cui 72 mila non regolari. In particolare, sarebbero fortemente colpiti i settori della cultura (-16,4%) e dell’intrattenimento (-12,7%), oltre al commercio al dettaglio (-6,7%).</w:t>
      </w:r>
    </w:p>
    <w:p w14:paraId="350A3E14" w14:textId="0E7DFACF" w:rsidR="00F26383" w:rsidRDefault="00F26383" w:rsidP="00F26383">
      <w:pPr>
        <w:pStyle w:val="01testoapprof"/>
      </w:pPr>
      <w:r w:rsidRPr="008331DB">
        <w:t xml:space="preserve">I risultati presentati </w:t>
      </w:r>
      <w:r>
        <w:t xml:space="preserve">non tengono conto della possibilità che alcune spese, relative a beni durevoli, possano essere differite nel tempo dalle famiglie e non totalmente annullate. </w:t>
      </w:r>
      <w:r w:rsidRPr="008331DB">
        <w:t xml:space="preserve">Ciò significa che, sotto determinate condizioni (mantenimento dei livelli di reddito, assenza di altri shock di offerta), parte della contrazione </w:t>
      </w:r>
      <w:r>
        <w:t xml:space="preserve">stimata dei consumi </w:t>
      </w:r>
      <w:r w:rsidRPr="008331DB">
        <w:t xml:space="preserve">potrebbe essere recuperata </w:t>
      </w:r>
      <w:r>
        <w:t xml:space="preserve">una volta terminati i provvedimenti di chiusura. </w:t>
      </w:r>
      <w:r w:rsidRPr="008331DB">
        <w:t xml:space="preserve">In particolare, nello scenario di misure attive nei </w:t>
      </w:r>
      <w:r>
        <w:t xml:space="preserve">soli </w:t>
      </w:r>
      <w:r w:rsidRPr="008331DB">
        <w:t>mesi di marzo e aprile, il recupero dei consumi differibili ridurre</w:t>
      </w:r>
      <w:r>
        <w:t>bbe</w:t>
      </w:r>
      <w:r w:rsidRPr="008331DB">
        <w:t xml:space="preserve"> di 0,6 punti percentuali la caduta dei consumi finali </w:t>
      </w:r>
      <w:r>
        <w:t xml:space="preserve">nell’insieme dell’anno </w:t>
      </w:r>
      <w:r w:rsidRPr="008331DB">
        <w:t>(</w:t>
      </w:r>
      <w:r>
        <w:t>dal -4,1</w:t>
      </w:r>
      <w:r w:rsidRPr="008331DB">
        <w:t xml:space="preserve"> </w:t>
      </w:r>
      <w:r>
        <w:t>al -3,5</w:t>
      </w:r>
      <w:r w:rsidR="00E362A5">
        <w:t>%</w:t>
      </w:r>
      <w:r w:rsidRPr="008331DB">
        <w:t>) e</w:t>
      </w:r>
      <w:r>
        <w:t>, di conseguenza,</w:t>
      </w:r>
      <w:r w:rsidRPr="008331DB">
        <w:t xml:space="preserve"> di 0,</w:t>
      </w:r>
      <w:r>
        <w:t>3</w:t>
      </w:r>
      <w:r w:rsidRPr="008331DB">
        <w:t xml:space="preserve"> punti la contrazione del valore aggiunto (</w:t>
      </w:r>
      <w:r>
        <w:t xml:space="preserve">dal </w:t>
      </w:r>
      <w:r w:rsidRPr="008331DB">
        <w:t>-1,</w:t>
      </w:r>
      <w:r>
        <w:t>9</w:t>
      </w:r>
      <w:r w:rsidRPr="008331DB">
        <w:t xml:space="preserve"> </w:t>
      </w:r>
      <w:r>
        <w:t>al -1,6</w:t>
      </w:r>
      <w:r w:rsidR="00E362A5">
        <w:t>%</w:t>
      </w:r>
      <w:r w:rsidRPr="008331DB">
        <w:t xml:space="preserve">). Nello scenario che prevede il perdurare delle misure fino alla fine del secondo trimestre, il recupero </w:t>
      </w:r>
      <w:r>
        <w:t xml:space="preserve">immediato </w:t>
      </w:r>
      <w:r w:rsidRPr="008331DB">
        <w:t xml:space="preserve">dei consumi differibili </w:t>
      </w:r>
      <w:r>
        <w:t xml:space="preserve">ridurrebbe </w:t>
      </w:r>
      <w:r w:rsidRPr="008331DB">
        <w:t>di 1,4 punti percentuali la variazione negativa dei consumi finali (</w:t>
      </w:r>
      <w:r>
        <w:t xml:space="preserve">dal </w:t>
      </w:r>
      <w:r w:rsidRPr="008331DB">
        <w:t>-</w:t>
      </w:r>
      <w:r>
        <w:t>9,9</w:t>
      </w:r>
      <w:r w:rsidRPr="008331DB">
        <w:t xml:space="preserve"> </w:t>
      </w:r>
      <w:r>
        <w:t>al -8,5</w:t>
      </w:r>
      <w:r w:rsidR="00E362A5">
        <w:t>%</w:t>
      </w:r>
      <w:r w:rsidRPr="008331DB">
        <w:t>) e di 0,5 punti quella del valore aggiunto (</w:t>
      </w:r>
      <w:r>
        <w:t xml:space="preserve">dal </w:t>
      </w:r>
      <w:r w:rsidRPr="008331DB">
        <w:t>-4,</w:t>
      </w:r>
      <w:r>
        <w:t>5</w:t>
      </w:r>
      <w:r w:rsidRPr="008331DB">
        <w:t xml:space="preserve"> </w:t>
      </w:r>
      <w:r>
        <w:t>al -4,0</w:t>
      </w:r>
      <w:r w:rsidR="00E362A5">
        <w:t>%</w:t>
      </w:r>
      <w:r w:rsidRPr="008331DB">
        <w:t>).</w:t>
      </w:r>
    </w:p>
    <w:p w14:paraId="5D907366" w14:textId="4B904DB1" w:rsidR="00CB3B82" w:rsidRDefault="00CB3B82" w:rsidP="00AA2484">
      <w:pPr>
        <w:pStyle w:val="01testo"/>
        <w:ind w:left="283" w:right="283"/>
      </w:pPr>
    </w:p>
    <w:p w14:paraId="16A2F472" w14:textId="41999B46" w:rsidR="00F26383" w:rsidRDefault="00F26383" w:rsidP="00AA2484">
      <w:pPr>
        <w:pStyle w:val="01testo"/>
        <w:ind w:left="283" w:right="283"/>
      </w:pPr>
    </w:p>
    <w:p w14:paraId="3CE6A0F3" w14:textId="18BFDC27" w:rsidR="00AA2484" w:rsidRDefault="00AA2484" w:rsidP="00AA2484">
      <w:pPr>
        <w:pStyle w:val="01testo"/>
        <w:ind w:left="283" w:right="283"/>
      </w:pPr>
    </w:p>
    <w:p w14:paraId="136D73C0" w14:textId="3FF14DA0" w:rsidR="00AA2484" w:rsidRDefault="00AA2484" w:rsidP="00AA2484">
      <w:pPr>
        <w:pStyle w:val="01testo"/>
        <w:ind w:left="283" w:right="283"/>
      </w:pPr>
    </w:p>
    <w:p w14:paraId="5CEEA090" w14:textId="007A2AF2" w:rsidR="00AA2484" w:rsidRDefault="00AA2484" w:rsidP="00AA2484">
      <w:pPr>
        <w:pStyle w:val="01testo"/>
        <w:ind w:left="283" w:right="283"/>
      </w:pPr>
    </w:p>
    <w:p w14:paraId="69CE3B30" w14:textId="6B96BB5C" w:rsidR="00AA2484" w:rsidRDefault="00AA2484" w:rsidP="00AA2484">
      <w:pPr>
        <w:pStyle w:val="01testo"/>
        <w:ind w:left="283" w:right="283"/>
      </w:pPr>
    </w:p>
    <w:p w14:paraId="1E76EFA6" w14:textId="77777777" w:rsidR="00AA2484" w:rsidRDefault="00AA2484" w:rsidP="00AA2484">
      <w:pPr>
        <w:pStyle w:val="01testo"/>
        <w:ind w:left="283" w:right="283"/>
      </w:pPr>
    </w:p>
    <w:tbl>
      <w:tblPr>
        <w:tblpPr w:leftFromText="113" w:rightFromText="113" w:vertAnchor="text" w:horzAnchor="margin" w:tblpY="540"/>
        <w:tblW w:w="10206" w:type="dxa"/>
        <w:tblBorders>
          <w:top w:val="single" w:sz="12" w:space="0" w:color="008080"/>
          <w:bottom w:val="single" w:sz="12" w:space="0" w:color="008080"/>
        </w:tblBorders>
        <w:tblCellMar>
          <w:left w:w="57" w:type="dxa"/>
          <w:right w:w="57" w:type="dxa"/>
        </w:tblCellMar>
        <w:tblLook w:val="04A0" w:firstRow="1" w:lastRow="0" w:firstColumn="1" w:lastColumn="0" w:noHBand="0" w:noVBand="1"/>
      </w:tblPr>
      <w:tblGrid>
        <w:gridCol w:w="5064"/>
        <w:gridCol w:w="5142"/>
      </w:tblGrid>
      <w:tr w:rsidR="00CB3B82" w:rsidRPr="00871B2C" w14:paraId="406B8360" w14:textId="77777777" w:rsidTr="007E4E1D">
        <w:trPr>
          <w:trHeight w:val="170"/>
        </w:trPr>
        <w:tc>
          <w:tcPr>
            <w:tcW w:w="5064" w:type="dxa"/>
            <w:shd w:val="clear" w:color="auto" w:fill="auto"/>
            <w:tcMar>
              <w:top w:w="57" w:type="dxa"/>
              <w:left w:w="0" w:type="dxa"/>
              <w:bottom w:w="0" w:type="dxa"/>
              <w:right w:w="0" w:type="dxa"/>
            </w:tcMar>
            <w:vAlign w:val="center"/>
          </w:tcPr>
          <w:p w14:paraId="36B3F7D6" w14:textId="77777777" w:rsidR="00CB3B82" w:rsidRPr="00CA6BBB" w:rsidRDefault="00CB3B82" w:rsidP="00AA2484">
            <w:pPr>
              <w:pStyle w:val="01testo"/>
              <w:spacing w:after="0" w:line="240" w:lineRule="auto"/>
              <w:ind w:left="283" w:right="283"/>
              <w:rPr>
                <w:rFonts w:ascii="Arial Narrow" w:hAnsi="Arial Narrow" w:cs="Arial"/>
                <w:bCs/>
                <w:szCs w:val="20"/>
              </w:rPr>
            </w:pPr>
            <w:r>
              <w:rPr>
                <w:rFonts w:ascii="Arial Narrow" w:hAnsi="Arial Narrow" w:cs="Arial"/>
                <w:b/>
                <w:iCs/>
                <w:noProof/>
                <w:color w:val="008080"/>
                <w:spacing w:val="0"/>
                <w:szCs w:val="20"/>
              </w:rPr>
              <w:t>P</w:t>
            </w:r>
            <w:r w:rsidRPr="0085751F">
              <w:rPr>
                <w:rFonts w:ascii="Arial Narrow" w:hAnsi="Arial Narrow" w:cs="Arial"/>
                <w:b/>
                <w:iCs/>
                <w:noProof/>
                <w:color w:val="008080"/>
                <w:spacing w:val="0"/>
                <w:szCs w:val="20"/>
              </w:rPr>
              <w:t>er chiarimenti tecnici e metodologici:</w:t>
            </w:r>
          </w:p>
        </w:tc>
        <w:tc>
          <w:tcPr>
            <w:tcW w:w="5142" w:type="dxa"/>
            <w:shd w:val="clear" w:color="auto" w:fill="auto"/>
            <w:tcMar>
              <w:top w:w="57" w:type="dxa"/>
              <w:left w:w="0" w:type="dxa"/>
              <w:bottom w:w="0" w:type="dxa"/>
              <w:right w:w="0" w:type="dxa"/>
            </w:tcMar>
            <w:vAlign w:val="center"/>
          </w:tcPr>
          <w:p w14:paraId="3137B019" w14:textId="77777777" w:rsidR="00CB3B82" w:rsidRPr="00CA6BBB" w:rsidRDefault="00CB3B82" w:rsidP="00AA2484">
            <w:pPr>
              <w:pStyle w:val="NormaleWeb"/>
              <w:spacing w:before="0" w:beforeAutospacing="0" w:after="0" w:afterAutospacing="0"/>
              <w:ind w:left="283" w:right="283"/>
              <w:rPr>
                <w:rFonts w:ascii="Arial Narrow" w:hAnsi="Arial Narrow" w:cs="Arial"/>
                <w:bCs/>
                <w:sz w:val="20"/>
                <w:szCs w:val="20"/>
              </w:rPr>
            </w:pPr>
          </w:p>
        </w:tc>
      </w:tr>
      <w:tr w:rsidR="00CB3B82" w:rsidRPr="00871B2C" w14:paraId="681C17D3" w14:textId="77777777" w:rsidTr="007E4E1D">
        <w:trPr>
          <w:trHeight w:val="170"/>
        </w:trPr>
        <w:tc>
          <w:tcPr>
            <w:tcW w:w="5064" w:type="dxa"/>
            <w:shd w:val="clear" w:color="auto" w:fill="auto"/>
            <w:tcMar>
              <w:top w:w="57" w:type="dxa"/>
              <w:left w:w="0" w:type="dxa"/>
              <w:bottom w:w="57" w:type="dxa"/>
              <w:right w:w="0" w:type="dxa"/>
            </w:tcMar>
            <w:vAlign w:val="center"/>
          </w:tcPr>
          <w:p w14:paraId="779BE0F9" w14:textId="77777777" w:rsidR="00CB3B82" w:rsidRPr="0085751F" w:rsidRDefault="00CB3B82" w:rsidP="00AA2484">
            <w:pPr>
              <w:pStyle w:val="NormaleWeb"/>
              <w:spacing w:before="0" w:beforeAutospacing="0" w:after="0" w:afterAutospacing="0"/>
              <w:ind w:left="283" w:right="283"/>
              <w:rPr>
                <w:rFonts w:ascii="Arial Narrow" w:hAnsi="Arial Narrow" w:cs="Arial"/>
                <w:b/>
                <w:bCs/>
                <w:color w:val="008080"/>
                <w:sz w:val="20"/>
                <w:szCs w:val="20"/>
              </w:rPr>
            </w:pPr>
            <w:r w:rsidRPr="0085751F">
              <w:rPr>
                <w:rFonts w:ascii="Arial Narrow" w:hAnsi="Arial Narrow" w:cs="Arial"/>
                <w:b/>
                <w:bCs/>
                <w:color w:val="008080"/>
                <w:sz w:val="20"/>
                <w:szCs w:val="20"/>
              </w:rPr>
              <w:t xml:space="preserve">Fabio </w:t>
            </w:r>
            <w:proofErr w:type="spellStart"/>
            <w:r w:rsidRPr="0085751F">
              <w:rPr>
                <w:rFonts w:ascii="Arial Narrow" w:hAnsi="Arial Narrow" w:cs="Arial"/>
                <w:b/>
                <w:bCs/>
                <w:color w:val="008080"/>
                <w:sz w:val="20"/>
                <w:szCs w:val="20"/>
              </w:rPr>
              <w:t>Bacchini</w:t>
            </w:r>
            <w:proofErr w:type="spellEnd"/>
          </w:p>
          <w:p w14:paraId="3212AE43" w14:textId="77777777" w:rsidR="00CB3B82" w:rsidRPr="00871B2C" w:rsidRDefault="00CB3B82" w:rsidP="00AA2484">
            <w:pPr>
              <w:pStyle w:val="NormaleWeb"/>
              <w:spacing w:before="0" w:beforeAutospacing="0" w:after="0" w:afterAutospacing="0"/>
              <w:ind w:left="283" w:right="283"/>
              <w:rPr>
                <w:rFonts w:ascii="Arial Narrow" w:hAnsi="Arial Narrow" w:cs="Arial"/>
                <w:sz w:val="20"/>
                <w:szCs w:val="20"/>
              </w:rPr>
            </w:pPr>
            <w:r w:rsidRPr="00871B2C">
              <w:rPr>
                <w:rFonts w:ascii="Arial Narrow" w:hAnsi="Arial Narrow" w:cs="Arial"/>
                <w:sz w:val="20"/>
                <w:szCs w:val="20"/>
              </w:rPr>
              <w:t>tel. +39</w:t>
            </w:r>
            <w:r>
              <w:rPr>
                <w:rFonts w:ascii="Arial Narrow" w:hAnsi="Arial Narrow" w:cs="Arial"/>
                <w:sz w:val="20"/>
                <w:szCs w:val="20"/>
              </w:rPr>
              <w:t>.</w:t>
            </w:r>
            <w:r w:rsidRPr="00871B2C">
              <w:rPr>
                <w:rFonts w:ascii="Arial Narrow" w:hAnsi="Arial Narrow" w:cs="Arial"/>
                <w:sz w:val="20"/>
                <w:szCs w:val="20"/>
              </w:rPr>
              <w:t>06</w:t>
            </w:r>
            <w:r>
              <w:rPr>
                <w:rFonts w:ascii="Arial Narrow" w:hAnsi="Arial Narrow" w:cs="Arial"/>
                <w:sz w:val="20"/>
                <w:szCs w:val="20"/>
              </w:rPr>
              <w:t>.</w:t>
            </w:r>
            <w:r w:rsidRPr="00871B2C">
              <w:rPr>
                <w:rFonts w:ascii="Arial Narrow" w:hAnsi="Arial Narrow" w:cs="Arial"/>
                <w:sz w:val="20"/>
                <w:szCs w:val="20"/>
              </w:rPr>
              <w:t>46737264</w:t>
            </w:r>
          </w:p>
          <w:p w14:paraId="11B41948" w14:textId="77777777" w:rsidR="00CB3B82" w:rsidRPr="00871B2C" w:rsidRDefault="00CB3B82" w:rsidP="00AA2484">
            <w:pPr>
              <w:pStyle w:val="NormaleWeb"/>
              <w:spacing w:before="0" w:beforeAutospacing="0" w:after="0" w:afterAutospacing="0"/>
              <w:ind w:left="283" w:right="283"/>
              <w:rPr>
                <w:rFonts w:ascii="Arial Narrow" w:hAnsi="Arial Narrow" w:cs="Arial"/>
                <w:bCs/>
                <w:sz w:val="20"/>
                <w:szCs w:val="20"/>
              </w:rPr>
            </w:pPr>
            <w:r w:rsidRPr="00871B2C">
              <w:rPr>
                <w:rFonts w:ascii="Arial Narrow" w:hAnsi="Arial Narrow" w:cs="Arial"/>
                <w:sz w:val="20"/>
                <w:szCs w:val="20"/>
              </w:rPr>
              <w:t>bacchini@istat.it</w:t>
            </w:r>
          </w:p>
        </w:tc>
        <w:tc>
          <w:tcPr>
            <w:tcW w:w="5142" w:type="dxa"/>
            <w:shd w:val="clear" w:color="auto" w:fill="auto"/>
            <w:tcMar>
              <w:top w:w="57" w:type="dxa"/>
              <w:left w:w="0" w:type="dxa"/>
              <w:bottom w:w="57" w:type="dxa"/>
              <w:right w:w="0" w:type="dxa"/>
            </w:tcMar>
            <w:vAlign w:val="center"/>
          </w:tcPr>
          <w:p w14:paraId="453AA9EF" w14:textId="67AE4B0A" w:rsidR="00CB3B82" w:rsidRPr="0085751F" w:rsidRDefault="00CB3B82" w:rsidP="00AA2484">
            <w:pPr>
              <w:pStyle w:val="NormaleWeb"/>
              <w:spacing w:before="0" w:beforeAutospacing="0" w:after="0" w:afterAutospacing="0"/>
              <w:ind w:left="283" w:right="283"/>
              <w:rPr>
                <w:rFonts w:ascii="Arial Narrow" w:hAnsi="Arial Narrow" w:cs="Arial"/>
                <w:b/>
                <w:bCs/>
                <w:color w:val="008080"/>
                <w:sz w:val="20"/>
                <w:szCs w:val="20"/>
              </w:rPr>
            </w:pPr>
            <w:r w:rsidRPr="0085751F">
              <w:rPr>
                <w:rFonts w:ascii="Arial Narrow" w:hAnsi="Arial Narrow" w:cs="Arial"/>
                <w:b/>
                <w:bCs/>
                <w:color w:val="008080"/>
                <w:sz w:val="20"/>
                <w:szCs w:val="20"/>
              </w:rPr>
              <w:t xml:space="preserve">Roberta De </w:t>
            </w:r>
            <w:proofErr w:type="spellStart"/>
            <w:r w:rsidRPr="0085751F">
              <w:rPr>
                <w:rFonts w:ascii="Arial Narrow" w:hAnsi="Arial Narrow" w:cs="Arial"/>
                <w:b/>
                <w:bCs/>
                <w:color w:val="008080"/>
                <w:sz w:val="20"/>
                <w:szCs w:val="20"/>
              </w:rPr>
              <w:t>Santis</w:t>
            </w:r>
            <w:proofErr w:type="spellEnd"/>
            <w:r w:rsidR="002B5A2C">
              <w:rPr>
                <w:rFonts w:ascii="Arial Narrow" w:hAnsi="Arial Narrow" w:cs="Arial"/>
                <w:b/>
                <w:bCs/>
                <w:color w:val="008080"/>
                <w:sz w:val="20"/>
                <w:szCs w:val="20"/>
              </w:rPr>
              <w:t xml:space="preserve"> </w:t>
            </w:r>
          </w:p>
          <w:p w14:paraId="76961A4D" w14:textId="77777777" w:rsidR="00CB3B82" w:rsidRPr="00871B2C" w:rsidRDefault="00CB3B82" w:rsidP="00AA2484">
            <w:pPr>
              <w:pStyle w:val="NormaleWeb"/>
              <w:spacing w:before="0" w:beforeAutospacing="0" w:after="0" w:afterAutospacing="0"/>
              <w:ind w:left="283" w:right="283"/>
              <w:rPr>
                <w:rFonts w:ascii="Arial Narrow" w:hAnsi="Arial Narrow" w:cs="Arial"/>
                <w:sz w:val="20"/>
                <w:szCs w:val="20"/>
              </w:rPr>
            </w:pPr>
            <w:r w:rsidRPr="00871B2C">
              <w:rPr>
                <w:rFonts w:ascii="Arial Narrow" w:hAnsi="Arial Narrow" w:cs="Arial"/>
                <w:sz w:val="20"/>
                <w:szCs w:val="20"/>
              </w:rPr>
              <w:t>tel. +39</w:t>
            </w:r>
            <w:r>
              <w:rPr>
                <w:rFonts w:ascii="Arial Narrow" w:hAnsi="Arial Narrow" w:cs="Arial"/>
                <w:sz w:val="20"/>
                <w:szCs w:val="20"/>
              </w:rPr>
              <w:t>.</w:t>
            </w:r>
            <w:r w:rsidRPr="00871B2C">
              <w:rPr>
                <w:rFonts w:ascii="Arial Narrow" w:hAnsi="Arial Narrow" w:cs="Arial"/>
                <w:sz w:val="20"/>
                <w:szCs w:val="20"/>
              </w:rPr>
              <w:t>06</w:t>
            </w:r>
            <w:r>
              <w:rPr>
                <w:rFonts w:ascii="Arial Narrow" w:hAnsi="Arial Narrow" w:cs="Arial"/>
                <w:sz w:val="20"/>
                <w:szCs w:val="20"/>
              </w:rPr>
              <w:t>.</w:t>
            </w:r>
            <w:r w:rsidRPr="00871B2C">
              <w:rPr>
                <w:rFonts w:ascii="Arial Narrow" w:hAnsi="Arial Narrow" w:cs="Arial"/>
                <w:sz w:val="20"/>
                <w:szCs w:val="20"/>
              </w:rPr>
              <w:t>46737294</w:t>
            </w:r>
          </w:p>
          <w:p w14:paraId="777BEC10" w14:textId="77777777" w:rsidR="00CB3B82" w:rsidRPr="00871B2C" w:rsidRDefault="00CB3B82" w:rsidP="00AA2484">
            <w:pPr>
              <w:pStyle w:val="NormaleWeb"/>
              <w:spacing w:before="0" w:beforeAutospacing="0" w:after="0" w:afterAutospacing="0"/>
              <w:ind w:left="283" w:right="283"/>
              <w:rPr>
                <w:rFonts w:ascii="Arial" w:hAnsi="Arial" w:cs="Arial"/>
                <w:bCs/>
                <w:sz w:val="22"/>
                <w:szCs w:val="22"/>
              </w:rPr>
            </w:pPr>
            <w:r w:rsidRPr="00871B2C">
              <w:rPr>
                <w:rFonts w:ascii="Arial Narrow" w:hAnsi="Arial Narrow" w:cs="Arial"/>
                <w:sz w:val="20"/>
                <w:szCs w:val="20"/>
              </w:rPr>
              <w:t>rdesantis@istat.it</w:t>
            </w:r>
          </w:p>
        </w:tc>
      </w:tr>
    </w:tbl>
    <w:p w14:paraId="349CCF0E" w14:textId="4092F0C1" w:rsidR="005B3C01" w:rsidRDefault="005B3C01" w:rsidP="00AA2484">
      <w:pPr>
        <w:pStyle w:val="01testo"/>
        <w:ind w:left="283" w:right="283"/>
      </w:pPr>
    </w:p>
    <w:p w14:paraId="3987CA64" w14:textId="3391ED04" w:rsidR="00AB4465" w:rsidRDefault="00AB4465">
      <w:pPr>
        <w:spacing w:after="0" w:line="240" w:lineRule="auto"/>
        <w:rPr>
          <w:rFonts w:ascii="Arial" w:hAnsi="Arial"/>
          <w:spacing w:val="2"/>
          <w:sz w:val="20"/>
        </w:rPr>
      </w:pPr>
      <w:r>
        <w:rPr>
          <w:rFonts w:ascii="Arial" w:hAnsi="Arial"/>
          <w:spacing w:val="2"/>
          <w:sz w:val="20"/>
        </w:rPr>
        <w:br w:type="page"/>
      </w:r>
    </w:p>
    <w:p w14:paraId="693158BB" w14:textId="73C68AF5" w:rsidR="00712434" w:rsidRPr="002D5818" w:rsidRDefault="002D5818" w:rsidP="00712434">
      <w:pPr>
        <w:spacing w:before="120" w:after="240" w:line="240" w:lineRule="auto"/>
        <w:ind w:left="284" w:right="284"/>
        <w:jc w:val="both"/>
        <w:rPr>
          <w:rFonts w:ascii="Arial" w:hAnsi="Arial" w:cs="Arial"/>
          <w:b/>
          <w:bCs/>
          <w:color w:val="000000"/>
          <w:sz w:val="24"/>
          <w:szCs w:val="24"/>
        </w:rPr>
      </w:pPr>
      <w:r>
        <w:rPr>
          <w:rFonts w:ascii="Arial" w:hAnsi="Arial" w:cs="Arial"/>
          <w:b/>
          <w:bCs/>
          <w:color w:val="000000"/>
          <w:sz w:val="24"/>
          <w:szCs w:val="24"/>
        </w:rPr>
        <w:lastRenderedPageBreak/>
        <w:t>N</w:t>
      </w:r>
      <w:r w:rsidR="00712434" w:rsidRPr="002D5818">
        <w:rPr>
          <w:rFonts w:ascii="Arial" w:hAnsi="Arial" w:cs="Arial"/>
          <w:b/>
          <w:bCs/>
          <w:color w:val="000000"/>
          <w:sz w:val="24"/>
          <w:szCs w:val="24"/>
        </w:rPr>
        <w:t>ota metodologica</w:t>
      </w:r>
    </w:p>
    <w:p w14:paraId="2525F047" w14:textId="77777777" w:rsidR="00712434" w:rsidRDefault="00712434" w:rsidP="00712434">
      <w:pPr>
        <w:spacing w:before="120" w:after="240" w:line="240" w:lineRule="auto"/>
        <w:ind w:left="284" w:right="284"/>
        <w:jc w:val="both"/>
        <w:rPr>
          <w:rFonts w:ascii="Arial" w:hAnsi="Arial" w:cs="Arial"/>
          <w:b/>
          <w:color w:val="000000"/>
          <w:sz w:val="24"/>
          <w:szCs w:val="24"/>
        </w:rPr>
      </w:pPr>
      <w:r w:rsidRPr="005573C1">
        <w:rPr>
          <w:rFonts w:ascii="Arial" w:hAnsi="Arial" w:cs="Arial"/>
          <w:b/>
          <w:color w:val="000000"/>
          <w:sz w:val="24"/>
          <w:szCs w:val="24"/>
        </w:rPr>
        <w:t xml:space="preserve">Gli effetti diretti e indiretti del </w:t>
      </w:r>
      <w:proofErr w:type="spellStart"/>
      <w:r w:rsidRPr="005573C1">
        <w:rPr>
          <w:rFonts w:ascii="Arial" w:hAnsi="Arial" w:cs="Arial"/>
          <w:b/>
          <w:color w:val="000000"/>
          <w:sz w:val="24"/>
          <w:szCs w:val="24"/>
        </w:rPr>
        <w:t>lockdown</w:t>
      </w:r>
      <w:proofErr w:type="spellEnd"/>
      <w:r w:rsidRPr="005573C1">
        <w:rPr>
          <w:rFonts w:ascii="Arial" w:hAnsi="Arial" w:cs="Arial"/>
          <w:b/>
          <w:color w:val="000000"/>
          <w:sz w:val="24"/>
          <w:szCs w:val="24"/>
        </w:rPr>
        <w:t xml:space="preserve"> sull’economia </w:t>
      </w:r>
    </w:p>
    <w:p w14:paraId="3B7F8E50" w14:textId="77777777" w:rsidR="00712434" w:rsidRPr="005573C1" w:rsidRDefault="00712434" w:rsidP="00712434">
      <w:pPr>
        <w:spacing w:after="60" w:line="240" w:lineRule="auto"/>
        <w:ind w:left="283" w:right="283"/>
        <w:jc w:val="both"/>
        <w:rPr>
          <w:rFonts w:ascii="Arial" w:hAnsi="Arial" w:cs="Arial"/>
          <w:spacing w:val="2"/>
          <w:sz w:val="20"/>
          <w:szCs w:val="20"/>
        </w:rPr>
      </w:pPr>
      <w:r w:rsidRPr="005573C1">
        <w:rPr>
          <w:rFonts w:ascii="Arial" w:hAnsi="Arial" w:cs="Arial"/>
          <w:spacing w:val="2"/>
          <w:sz w:val="20"/>
          <w:szCs w:val="20"/>
        </w:rPr>
        <w:t xml:space="preserve">Le tavole input-output sono tavole simmetriche che forniscono una rappresentazione dei flussi di offerta e di domanda dei beni e servizi per settore di attività economica, separatamente per la componente di produzione interna e di importazione. Esse sono ottenute a partire dalle tavole delle risorse e degli impieghi (SUT </w:t>
      </w:r>
      <w:proofErr w:type="spellStart"/>
      <w:r w:rsidRPr="005573C1">
        <w:rPr>
          <w:rFonts w:ascii="Arial" w:hAnsi="Arial" w:cs="Arial"/>
          <w:spacing w:val="2"/>
          <w:sz w:val="20"/>
          <w:szCs w:val="20"/>
        </w:rPr>
        <w:t>tables</w:t>
      </w:r>
      <w:proofErr w:type="spellEnd"/>
      <w:r w:rsidRPr="005573C1">
        <w:rPr>
          <w:rFonts w:ascii="Arial" w:hAnsi="Arial" w:cs="Arial"/>
          <w:spacing w:val="2"/>
          <w:sz w:val="20"/>
          <w:szCs w:val="20"/>
        </w:rPr>
        <w:t>) che rappresentano lo strumento utilizzato per la stima dei conti nazionali. A partire dalle SUT è possibile costruire due tipi di tavole simmetriche: una tavola branca per branca o una tavola prodotto per prodotto. La tavola per branca, utilizzata nel presente esercizio, descrive le relazioni interindustriali e il quadro intermedio indica, per ciascuna branca, l’impiego di prodotti provenienti dalle altre branche, che possono essere anche prodotti secondari delle branche stesse (in quanto nelle SUT ogni branca può produrre sia prodotti tipici della branca sia prodotti non tipici, o secondari)</w:t>
      </w:r>
      <w:r w:rsidRPr="005573C1">
        <w:rPr>
          <w:rStyle w:val="Rimandonotaapidipagina"/>
          <w:rFonts w:ascii="Arial" w:hAnsi="Arial" w:cs="Arial"/>
          <w:spacing w:val="2"/>
          <w:sz w:val="20"/>
          <w:szCs w:val="20"/>
        </w:rPr>
        <w:footnoteReference w:id="5"/>
      </w:r>
      <w:r w:rsidRPr="005573C1">
        <w:rPr>
          <w:rFonts w:ascii="Arial" w:hAnsi="Arial" w:cs="Arial"/>
          <w:spacing w:val="2"/>
          <w:sz w:val="20"/>
          <w:szCs w:val="20"/>
        </w:rPr>
        <w:t>.</w:t>
      </w:r>
    </w:p>
    <w:p w14:paraId="27836795" w14:textId="77777777" w:rsidR="00712434" w:rsidRPr="005573C1" w:rsidRDefault="00712434" w:rsidP="00712434">
      <w:pPr>
        <w:spacing w:after="60" w:line="240" w:lineRule="auto"/>
        <w:ind w:left="283" w:right="283"/>
        <w:jc w:val="both"/>
        <w:rPr>
          <w:rFonts w:ascii="Arial" w:hAnsi="Arial" w:cs="Arial"/>
          <w:spacing w:val="2"/>
          <w:sz w:val="20"/>
          <w:szCs w:val="20"/>
        </w:rPr>
      </w:pPr>
      <w:r w:rsidRPr="005573C1">
        <w:rPr>
          <w:rFonts w:ascii="Arial" w:hAnsi="Arial" w:cs="Arial"/>
          <w:spacing w:val="2"/>
          <w:sz w:val="20"/>
          <w:szCs w:val="20"/>
        </w:rPr>
        <w:t xml:space="preserve">A partire dalle tavole input-output è possibile eseguire analisi di impatto </w:t>
      </w:r>
      <w:r w:rsidRPr="005573C1">
        <w:rPr>
          <w:rFonts w:ascii="Arial" w:hAnsi="Arial" w:cs="Arial"/>
          <w:i/>
          <w:spacing w:val="2"/>
          <w:sz w:val="20"/>
          <w:szCs w:val="20"/>
        </w:rPr>
        <w:t>à la</w:t>
      </w:r>
      <w:r w:rsidRPr="005573C1">
        <w:rPr>
          <w:rFonts w:ascii="Arial" w:hAnsi="Arial" w:cs="Arial"/>
          <w:spacing w:val="2"/>
          <w:sz w:val="20"/>
          <w:szCs w:val="20"/>
        </w:rPr>
        <w:t xml:space="preserve"> </w:t>
      </w:r>
      <w:proofErr w:type="spellStart"/>
      <w:r w:rsidRPr="005573C1">
        <w:rPr>
          <w:rFonts w:ascii="Arial" w:hAnsi="Arial" w:cs="Arial"/>
          <w:spacing w:val="2"/>
          <w:sz w:val="20"/>
          <w:szCs w:val="20"/>
        </w:rPr>
        <w:t>Leontiev</w:t>
      </w:r>
      <w:proofErr w:type="spellEnd"/>
      <w:r w:rsidRPr="005573C1">
        <w:rPr>
          <w:rFonts w:ascii="Arial" w:hAnsi="Arial" w:cs="Arial"/>
          <w:spacing w:val="2"/>
          <w:sz w:val="20"/>
          <w:szCs w:val="20"/>
        </w:rPr>
        <w:t>, un esercizio statico che consente, una volta ipotizzato uno shock di domanda, di valutarne gli effetti sul sistema produttivo, considerando, oltre gli effetti diretti, anche quelli indiretti generati dai meccanismi di trasmissione che operano attraverso le relazioni inter-settoriali.</w:t>
      </w:r>
    </w:p>
    <w:p w14:paraId="772994C5" w14:textId="77777777" w:rsidR="00712434" w:rsidRPr="00601FCE" w:rsidRDefault="00712434" w:rsidP="00712434">
      <w:pPr>
        <w:spacing w:after="60" w:line="240" w:lineRule="auto"/>
        <w:ind w:left="283" w:right="283"/>
        <w:jc w:val="both"/>
        <w:rPr>
          <w:rFonts w:ascii="Arial" w:hAnsi="Arial" w:cs="Arial"/>
          <w:spacing w:val="-2"/>
          <w:sz w:val="20"/>
          <w:szCs w:val="20"/>
        </w:rPr>
      </w:pPr>
      <w:r w:rsidRPr="00601FCE">
        <w:rPr>
          <w:rFonts w:ascii="Arial" w:hAnsi="Arial" w:cs="Arial"/>
          <w:spacing w:val="-2"/>
          <w:sz w:val="20"/>
          <w:szCs w:val="20"/>
        </w:rPr>
        <w:t>Nell’esercizio qui presentato viene misurato l’effetto sul sistema economico derivante dalla contrazione dei consumi finali delle famiglie dovuta all’interruzione delle attività di produzione di beni e servizi di consumo. Non vengono invece considerati gli effetti derivanti dalla dinamica della domanda estera e dalle scelte di investimento, su cui al momento non è possibile avanzare ipotesi comportamentali. Non si considerano inoltre altre importanti interazioni relative, ad esempio, agli effetti della caduta del valore aggiunto e delle retribuzioni sul reddito disponibile delle famiglie e quindi sui consumi.</w:t>
      </w:r>
    </w:p>
    <w:p w14:paraId="113D3B03" w14:textId="77777777" w:rsidR="00712434" w:rsidRPr="00712434" w:rsidRDefault="00712434" w:rsidP="00712434">
      <w:pPr>
        <w:spacing w:after="60" w:line="240" w:lineRule="auto"/>
        <w:ind w:left="283" w:right="283"/>
        <w:jc w:val="both"/>
        <w:rPr>
          <w:rFonts w:ascii="Arial" w:hAnsi="Arial" w:cs="Arial"/>
          <w:spacing w:val="-2"/>
          <w:sz w:val="20"/>
          <w:szCs w:val="20"/>
        </w:rPr>
      </w:pPr>
      <w:r w:rsidRPr="00712434">
        <w:rPr>
          <w:rFonts w:ascii="Arial" w:hAnsi="Arial" w:cs="Arial"/>
          <w:spacing w:val="-2"/>
          <w:sz w:val="20"/>
          <w:szCs w:val="20"/>
        </w:rPr>
        <w:t>L’analisi è costruita per stimare l’effetto di una riduzione dei consumi finali di beni e servizi di produzione interna sul sistema produttivo. A tal fine, gli shock di domanda sono stati definiti tenendo in considerazione tre componenti. La prima è la riduzione dei consumi legata alla chiusura di alcune attività produttive in ragione dei diversi decreti governativi finalizzati alla riduzione del rischio di contagio da Covid-19. La seconda concerne le spese per servizi prodotti da settori non coinvolti nelle misure governative, che hanno comunque sperimentato una caduta connessa alle limitazioni degli spostamenti e l’interruzione dei flussi turistici. La terza riguarda le spese per beni alimentari per cui si è ipotizzata una crescita della domanda finale.</w:t>
      </w:r>
    </w:p>
    <w:p w14:paraId="750D95DD" w14:textId="77777777" w:rsidR="00712434" w:rsidRPr="00712434" w:rsidRDefault="00712434" w:rsidP="00712434">
      <w:pPr>
        <w:spacing w:after="60" w:line="240" w:lineRule="auto"/>
        <w:ind w:left="283" w:right="283"/>
        <w:jc w:val="both"/>
        <w:rPr>
          <w:rFonts w:ascii="Arial" w:hAnsi="Arial" w:cs="Arial"/>
          <w:spacing w:val="-2"/>
          <w:sz w:val="20"/>
          <w:szCs w:val="20"/>
        </w:rPr>
      </w:pPr>
      <w:r w:rsidRPr="00712434">
        <w:rPr>
          <w:rFonts w:ascii="Arial" w:hAnsi="Arial" w:cs="Arial"/>
          <w:spacing w:val="-2"/>
          <w:sz w:val="20"/>
          <w:szCs w:val="20"/>
        </w:rPr>
        <w:t>La contrazione della domanda finale connessa direttamente alla limitazione delle attività produttive a seguito dei decreti governativi è stata stimata ipotizzando una trasmissione proporzionale del calo della produzione sui consumi delle famiglie di origine interna. Conseguentemente, le spese per consumi finali risulteranno influenzate nella misura in cui le singole attività economiche incluse nella branca di riferimento sono coinvolte nei provvedimenti governativi. Non vengono introdotte ulteriori ipotesi sul grado effettivo di attività, per cui se un’attività economica non è soggetta a restrizioni si ipotizza che essa sia produttiva al cento per cento.</w:t>
      </w:r>
    </w:p>
    <w:p w14:paraId="253B2CD5" w14:textId="77777777" w:rsidR="00712434" w:rsidRPr="005573C1" w:rsidRDefault="00712434" w:rsidP="00712434">
      <w:pPr>
        <w:spacing w:after="60" w:line="240" w:lineRule="auto"/>
        <w:ind w:left="283" w:right="283"/>
        <w:jc w:val="both"/>
        <w:rPr>
          <w:rFonts w:ascii="Arial" w:hAnsi="Arial" w:cs="Arial"/>
          <w:spacing w:val="2"/>
          <w:sz w:val="20"/>
          <w:szCs w:val="20"/>
        </w:rPr>
      </w:pPr>
      <w:r w:rsidRPr="005573C1">
        <w:rPr>
          <w:rFonts w:ascii="Arial" w:hAnsi="Arial" w:cs="Arial"/>
          <w:spacing w:val="2"/>
          <w:sz w:val="20"/>
          <w:szCs w:val="20"/>
        </w:rPr>
        <w:t>Per alcuni settori di attività economica a prescindere dalla loro inclusione o meno nei provvedimenti governativi</w:t>
      </w:r>
      <w:r w:rsidRPr="005573C1" w:rsidDel="009A535A">
        <w:rPr>
          <w:rFonts w:ascii="Arial" w:hAnsi="Arial" w:cs="Arial"/>
          <w:spacing w:val="2"/>
          <w:sz w:val="20"/>
          <w:szCs w:val="20"/>
        </w:rPr>
        <w:t xml:space="preserve"> </w:t>
      </w:r>
      <w:r w:rsidRPr="005573C1">
        <w:rPr>
          <w:rFonts w:ascii="Arial" w:hAnsi="Arial" w:cs="Arial"/>
          <w:spacing w:val="2"/>
          <w:sz w:val="20"/>
          <w:szCs w:val="20"/>
        </w:rPr>
        <w:t>si è comunque assunta una riduzione di domanda connessa alla limitazione degli spostamenti. In particolare, le spese per turismo, così come definite in ambito internazionale e recepite nelle stime del Conto Satellite del Turismo (CST) pubblicate dall’Istat, sono state azzerate. I settori di attività economica che offrono servizi turistici in base al CST sono il commercio al dettaglio, il trasporto terrestre, marittimo e aereo, l’alloggio (alberghi e affitto di case di proprietà) e la ristorazione, il noleggio, le agenzie di viaggio, la cultura e l’intrattenimento. La quota di spesa turistica è stata stimata sulla base delle incidenze rilevate nell’ultimo CST relativo al 2015</w:t>
      </w:r>
      <w:r w:rsidRPr="005573C1">
        <w:rPr>
          <w:rStyle w:val="Rimandonotaapidipagina"/>
          <w:rFonts w:ascii="Arial" w:hAnsi="Arial" w:cs="Arial"/>
          <w:spacing w:val="2"/>
          <w:sz w:val="20"/>
          <w:szCs w:val="20"/>
        </w:rPr>
        <w:footnoteReference w:id="6"/>
      </w:r>
      <w:r w:rsidRPr="005573C1">
        <w:rPr>
          <w:rFonts w:ascii="Arial" w:hAnsi="Arial" w:cs="Arial"/>
          <w:spacing w:val="2"/>
          <w:sz w:val="20"/>
          <w:szCs w:val="20"/>
        </w:rPr>
        <w:t xml:space="preserve">. </w:t>
      </w:r>
    </w:p>
    <w:p w14:paraId="6A33B06F" w14:textId="77777777" w:rsidR="00712434" w:rsidRPr="00601FCE" w:rsidRDefault="00712434" w:rsidP="00712434">
      <w:pPr>
        <w:spacing w:after="60" w:line="240" w:lineRule="auto"/>
        <w:ind w:left="283" w:right="283"/>
        <w:jc w:val="both"/>
        <w:rPr>
          <w:rFonts w:ascii="Arial" w:hAnsi="Arial" w:cs="Arial"/>
          <w:spacing w:val="-2"/>
          <w:sz w:val="20"/>
          <w:szCs w:val="20"/>
        </w:rPr>
      </w:pPr>
      <w:r w:rsidRPr="00601FCE">
        <w:rPr>
          <w:rFonts w:ascii="Arial" w:hAnsi="Arial" w:cs="Arial"/>
          <w:spacing w:val="-2"/>
          <w:sz w:val="20"/>
          <w:szCs w:val="20"/>
        </w:rPr>
        <w:t>Per le spese per carburanti si è ipotizzata una caduta dell’80% dei consumi finali “alla pompa”. Per i trasporti terrestri si è stimata una riduzione media del 54,7% (inclusa la parte dovuta all’interruzione dei flussi turistici) ottenuta tenendo conto, separatamente per i trasporti su strada e ferroviari, dell’incidenza della quota relativa agli abbonamenti e ipotizzando una riduzione del 90% degli acquisti di biglietti singoli.</w:t>
      </w:r>
    </w:p>
    <w:p w14:paraId="5C046FFC" w14:textId="77777777" w:rsidR="00712434" w:rsidRDefault="00712434" w:rsidP="00712434">
      <w:pPr>
        <w:spacing w:after="60" w:line="240" w:lineRule="auto"/>
        <w:ind w:left="283" w:right="283"/>
        <w:jc w:val="both"/>
        <w:rPr>
          <w:rFonts w:ascii="Arial" w:hAnsi="Arial" w:cs="Arial"/>
          <w:spacing w:val="2"/>
          <w:sz w:val="20"/>
          <w:szCs w:val="20"/>
        </w:rPr>
      </w:pPr>
      <w:r w:rsidRPr="005573C1">
        <w:rPr>
          <w:rFonts w:ascii="Arial" w:hAnsi="Arial" w:cs="Arial"/>
          <w:spacing w:val="2"/>
          <w:sz w:val="20"/>
          <w:szCs w:val="20"/>
        </w:rPr>
        <w:t xml:space="preserve">Per le spese di beni alimentari e bevande si è assunto un aumento di domanda finale connesso alla sostituzione dei pasti consumati fuori casa per motivi di lavoro o di svago. In particolare, si è aumentata la domanda in proporzione alla spesa pro capite per alimentari e bevande applicata, per la componente dei pasti in orario di lavoro, alla frequenza media dei pranzi presso bar e ristoranti nei giorni lavorativi e, per la componente di svago, alla frequenza media dei pasti in strutture di ristorazione nel tempo libero. L’aumento </w:t>
      </w:r>
      <w:r w:rsidRPr="005573C1">
        <w:rPr>
          <w:rFonts w:ascii="Arial" w:hAnsi="Arial" w:cs="Arial"/>
          <w:spacing w:val="2"/>
          <w:sz w:val="20"/>
          <w:szCs w:val="20"/>
        </w:rPr>
        <w:lastRenderedPageBreak/>
        <w:t>stimato è del 10,1 per cento ed è stato considerato sia per i beni prodotti dalla branca dell’agricoltura sia per quelli prodotti dall’industria alimentare.</w:t>
      </w:r>
    </w:p>
    <w:p w14:paraId="3148F256" w14:textId="77777777" w:rsidR="00712434" w:rsidRPr="00601FCE" w:rsidRDefault="00712434" w:rsidP="00712434">
      <w:pPr>
        <w:spacing w:after="60" w:line="240" w:lineRule="auto"/>
        <w:ind w:left="283" w:right="283"/>
        <w:jc w:val="both"/>
        <w:rPr>
          <w:rFonts w:ascii="Arial" w:hAnsi="Arial" w:cs="Arial"/>
          <w:spacing w:val="2"/>
          <w:sz w:val="20"/>
          <w:szCs w:val="20"/>
        </w:rPr>
      </w:pPr>
      <w:r w:rsidRPr="00601FCE">
        <w:rPr>
          <w:rFonts w:ascii="Arial" w:hAnsi="Arial" w:cs="Arial"/>
          <w:spacing w:val="2"/>
          <w:sz w:val="20"/>
          <w:szCs w:val="20"/>
        </w:rPr>
        <w:t xml:space="preserve">Il prospetto 1 mostra le variazioni su base annua assunte per i consumi finali riferiti alle branche di attività economica rispetto allo scenario base (assenza di </w:t>
      </w:r>
      <w:proofErr w:type="spellStart"/>
      <w:r w:rsidRPr="00601FCE">
        <w:rPr>
          <w:rFonts w:ascii="Arial" w:hAnsi="Arial" w:cs="Arial"/>
          <w:spacing w:val="2"/>
          <w:sz w:val="20"/>
          <w:szCs w:val="20"/>
        </w:rPr>
        <w:t>lockdown</w:t>
      </w:r>
      <w:proofErr w:type="spellEnd"/>
      <w:r w:rsidRPr="00601FCE">
        <w:rPr>
          <w:rFonts w:ascii="Arial" w:hAnsi="Arial" w:cs="Arial"/>
          <w:spacing w:val="2"/>
          <w:sz w:val="20"/>
          <w:szCs w:val="20"/>
        </w:rPr>
        <w:t>).</w:t>
      </w:r>
    </w:p>
    <w:p w14:paraId="56859446" w14:textId="77777777" w:rsidR="00712434" w:rsidRPr="005573C1" w:rsidRDefault="00712434" w:rsidP="00712434">
      <w:pPr>
        <w:spacing w:after="60" w:line="240" w:lineRule="auto"/>
        <w:ind w:left="283" w:right="283"/>
        <w:jc w:val="both"/>
        <w:rPr>
          <w:rFonts w:ascii="Arial" w:hAnsi="Arial" w:cs="Arial"/>
          <w:spacing w:val="2"/>
          <w:sz w:val="20"/>
          <w:szCs w:val="20"/>
        </w:rPr>
      </w:pPr>
    </w:p>
    <w:p w14:paraId="5D9622C3" w14:textId="77777777" w:rsidR="00712434" w:rsidRDefault="00712434" w:rsidP="00712434">
      <w:pPr>
        <w:spacing w:before="120" w:after="240" w:line="240" w:lineRule="auto"/>
        <w:ind w:left="284" w:right="284"/>
        <w:jc w:val="both"/>
        <w:rPr>
          <w:rFonts w:ascii="Arial" w:hAnsi="Arial" w:cs="Arial"/>
          <w:spacing w:val="2"/>
          <w:sz w:val="20"/>
          <w:szCs w:val="20"/>
        </w:rPr>
      </w:pPr>
      <w:r>
        <w:rPr>
          <w:rFonts w:ascii="Arial" w:hAnsi="Arial" w:cs="Arial"/>
          <w:spacing w:val="2"/>
          <w:sz w:val="20"/>
          <w:szCs w:val="20"/>
        </w:rPr>
        <w:t xml:space="preserve">Prospetto 1. Variazioni </w:t>
      </w:r>
      <w:r w:rsidRPr="00D45DB2">
        <w:rPr>
          <w:rFonts w:ascii="Arial" w:hAnsi="Arial" w:cs="Arial"/>
          <w:spacing w:val="2"/>
          <w:sz w:val="20"/>
          <w:szCs w:val="20"/>
        </w:rPr>
        <w:t>dei consumi</w:t>
      </w:r>
      <w:r>
        <w:rPr>
          <w:rFonts w:ascii="Arial" w:hAnsi="Arial" w:cs="Arial"/>
          <w:spacing w:val="2"/>
          <w:sz w:val="20"/>
          <w:szCs w:val="20"/>
        </w:rPr>
        <w:t xml:space="preserve"> finali rispetto allo scenario base per branca di attività economica</w:t>
      </w:r>
    </w:p>
    <w:tbl>
      <w:tblPr>
        <w:tblW w:w="9072" w:type="dxa"/>
        <w:tblInd w:w="567" w:type="dxa"/>
        <w:tblCellMar>
          <w:left w:w="28" w:type="dxa"/>
          <w:right w:w="28" w:type="dxa"/>
        </w:tblCellMar>
        <w:tblLook w:val="04A0" w:firstRow="1" w:lastRow="0" w:firstColumn="1" w:lastColumn="0" w:noHBand="0" w:noVBand="1"/>
      </w:tblPr>
      <w:tblGrid>
        <w:gridCol w:w="2499"/>
        <w:gridCol w:w="924"/>
        <w:gridCol w:w="924"/>
        <w:gridCol w:w="378"/>
        <w:gridCol w:w="2499"/>
        <w:gridCol w:w="924"/>
        <w:gridCol w:w="924"/>
      </w:tblGrid>
      <w:tr w:rsidR="00712434" w:rsidRPr="00D45DB2" w14:paraId="4E0736CE" w14:textId="77777777" w:rsidTr="00AB4465">
        <w:trPr>
          <w:trHeight w:val="225"/>
        </w:trPr>
        <w:tc>
          <w:tcPr>
            <w:tcW w:w="23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3C06ACE" w14:textId="77777777" w:rsidR="00712434" w:rsidRPr="00D45DB2" w:rsidRDefault="00712434" w:rsidP="00712434">
            <w:pPr>
              <w:spacing w:after="0" w:line="240" w:lineRule="auto"/>
              <w:jc w:val="center"/>
              <w:rPr>
                <w:rFonts w:ascii="Arial" w:hAnsi="Arial" w:cs="Arial"/>
                <w:b/>
                <w:bCs/>
                <w:sz w:val="16"/>
                <w:szCs w:val="16"/>
                <w:lang w:eastAsia="it-IT"/>
              </w:rPr>
            </w:pPr>
            <w:r w:rsidRPr="00D45DB2">
              <w:rPr>
                <w:rFonts w:ascii="Arial" w:hAnsi="Arial" w:cs="Arial"/>
                <w:b/>
                <w:bCs/>
                <w:sz w:val="16"/>
                <w:szCs w:val="16"/>
                <w:lang w:eastAsia="it-IT"/>
              </w:rPr>
              <w:t>branca</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67CE441D" w14:textId="77777777" w:rsidR="00712434" w:rsidRPr="00D45DB2" w:rsidRDefault="00712434" w:rsidP="00712434">
            <w:pPr>
              <w:spacing w:after="0" w:line="240" w:lineRule="auto"/>
              <w:jc w:val="center"/>
              <w:rPr>
                <w:rFonts w:ascii="Arial" w:hAnsi="Arial" w:cs="Arial"/>
                <w:b/>
                <w:color w:val="000000"/>
                <w:sz w:val="16"/>
                <w:szCs w:val="16"/>
                <w:lang w:eastAsia="it-IT"/>
              </w:rPr>
            </w:pPr>
            <w:r w:rsidRPr="00D45DB2">
              <w:rPr>
                <w:rFonts w:ascii="Arial" w:hAnsi="Arial" w:cs="Arial"/>
                <w:b/>
                <w:color w:val="000000"/>
                <w:sz w:val="16"/>
                <w:szCs w:val="16"/>
                <w:lang w:eastAsia="it-IT"/>
              </w:rPr>
              <w:t>scenario 1</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6F180039" w14:textId="77777777" w:rsidR="00712434" w:rsidRPr="00D45DB2" w:rsidRDefault="00712434" w:rsidP="00712434">
            <w:pPr>
              <w:spacing w:after="0" w:line="240" w:lineRule="auto"/>
              <w:jc w:val="center"/>
              <w:rPr>
                <w:rFonts w:ascii="Arial" w:hAnsi="Arial" w:cs="Arial"/>
                <w:b/>
                <w:color w:val="000000"/>
                <w:sz w:val="16"/>
                <w:szCs w:val="16"/>
                <w:lang w:eastAsia="it-IT"/>
              </w:rPr>
            </w:pPr>
            <w:r w:rsidRPr="00D45DB2">
              <w:rPr>
                <w:rFonts w:ascii="Arial" w:hAnsi="Arial" w:cs="Arial"/>
                <w:b/>
                <w:color w:val="000000"/>
                <w:sz w:val="16"/>
                <w:szCs w:val="16"/>
                <w:lang w:eastAsia="it-IT"/>
              </w:rPr>
              <w:t>scenario 2</w:t>
            </w:r>
          </w:p>
        </w:tc>
        <w:tc>
          <w:tcPr>
            <w:tcW w:w="360" w:type="dxa"/>
            <w:tcBorders>
              <w:top w:val="single" w:sz="4" w:space="0" w:color="auto"/>
              <w:left w:val="nil"/>
              <w:bottom w:val="nil"/>
              <w:right w:val="single" w:sz="4" w:space="0" w:color="auto"/>
            </w:tcBorders>
            <w:shd w:val="clear" w:color="000000" w:fill="D9D9D9"/>
            <w:noWrap/>
            <w:vAlign w:val="bottom"/>
            <w:hideMark/>
          </w:tcPr>
          <w:p w14:paraId="06CD75EF" w14:textId="77777777" w:rsidR="00712434" w:rsidRPr="00D45DB2" w:rsidRDefault="00712434" w:rsidP="00712434">
            <w:pPr>
              <w:spacing w:after="0" w:line="240" w:lineRule="auto"/>
              <w:jc w:val="center"/>
              <w:rPr>
                <w:rFonts w:ascii="Arial" w:hAnsi="Arial" w:cs="Arial"/>
                <w:color w:val="000000"/>
                <w:sz w:val="16"/>
                <w:szCs w:val="16"/>
                <w:lang w:eastAsia="it-IT"/>
              </w:rPr>
            </w:pPr>
            <w:r w:rsidRPr="00D45DB2">
              <w:rPr>
                <w:rFonts w:ascii="Arial" w:hAnsi="Arial" w:cs="Arial"/>
                <w:color w:val="000000"/>
                <w:sz w:val="16"/>
                <w:szCs w:val="16"/>
                <w:lang w:eastAsia="it-IT"/>
              </w:rPr>
              <w:t> </w:t>
            </w:r>
          </w:p>
        </w:tc>
        <w:tc>
          <w:tcPr>
            <w:tcW w:w="2380" w:type="dxa"/>
            <w:tcBorders>
              <w:top w:val="single" w:sz="4" w:space="0" w:color="auto"/>
              <w:left w:val="nil"/>
              <w:bottom w:val="single" w:sz="4" w:space="0" w:color="auto"/>
              <w:right w:val="single" w:sz="4" w:space="0" w:color="auto"/>
            </w:tcBorders>
            <w:shd w:val="clear" w:color="000000" w:fill="D9D9D9"/>
            <w:noWrap/>
            <w:vAlign w:val="bottom"/>
            <w:hideMark/>
          </w:tcPr>
          <w:p w14:paraId="1332029B" w14:textId="77777777" w:rsidR="00712434" w:rsidRPr="00D45DB2" w:rsidRDefault="00712434" w:rsidP="00712434">
            <w:pPr>
              <w:spacing w:after="0" w:line="240" w:lineRule="auto"/>
              <w:jc w:val="center"/>
              <w:rPr>
                <w:rFonts w:ascii="Arial" w:hAnsi="Arial" w:cs="Arial"/>
                <w:b/>
                <w:bCs/>
                <w:sz w:val="16"/>
                <w:szCs w:val="16"/>
                <w:lang w:eastAsia="it-IT"/>
              </w:rPr>
            </w:pPr>
            <w:r w:rsidRPr="00D45DB2">
              <w:rPr>
                <w:rFonts w:ascii="Arial" w:hAnsi="Arial" w:cs="Arial"/>
                <w:b/>
                <w:bCs/>
                <w:sz w:val="16"/>
                <w:szCs w:val="16"/>
                <w:lang w:eastAsia="it-IT"/>
              </w:rPr>
              <w:t>branca</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009AB14E" w14:textId="77777777" w:rsidR="00712434" w:rsidRPr="00D45DB2" w:rsidRDefault="00712434" w:rsidP="00712434">
            <w:pPr>
              <w:spacing w:after="0" w:line="240" w:lineRule="auto"/>
              <w:jc w:val="center"/>
              <w:rPr>
                <w:rFonts w:ascii="Arial" w:hAnsi="Arial" w:cs="Arial"/>
                <w:b/>
                <w:color w:val="000000"/>
                <w:sz w:val="16"/>
                <w:szCs w:val="16"/>
                <w:lang w:eastAsia="it-IT"/>
              </w:rPr>
            </w:pPr>
            <w:r w:rsidRPr="00D45DB2">
              <w:rPr>
                <w:rFonts w:ascii="Arial" w:hAnsi="Arial" w:cs="Arial"/>
                <w:b/>
                <w:color w:val="000000"/>
                <w:sz w:val="16"/>
                <w:szCs w:val="16"/>
                <w:lang w:eastAsia="it-IT"/>
              </w:rPr>
              <w:t>scenario 1</w:t>
            </w:r>
          </w:p>
        </w:tc>
        <w:tc>
          <w:tcPr>
            <w:tcW w:w="880" w:type="dxa"/>
            <w:tcBorders>
              <w:top w:val="single" w:sz="4" w:space="0" w:color="auto"/>
              <w:left w:val="nil"/>
              <w:bottom w:val="single" w:sz="4" w:space="0" w:color="auto"/>
              <w:right w:val="single" w:sz="4" w:space="0" w:color="auto"/>
            </w:tcBorders>
            <w:shd w:val="clear" w:color="000000" w:fill="D9D9D9"/>
            <w:noWrap/>
            <w:vAlign w:val="bottom"/>
            <w:hideMark/>
          </w:tcPr>
          <w:p w14:paraId="4990AB44" w14:textId="77777777" w:rsidR="00712434" w:rsidRPr="00D45DB2" w:rsidRDefault="00712434" w:rsidP="00712434">
            <w:pPr>
              <w:spacing w:after="0" w:line="240" w:lineRule="auto"/>
              <w:jc w:val="center"/>
              <w:rPr>
                <w:rFonts w:ascii="Arial" w:hAnsi="Arial" w:cs="Arial"/>
                <w:b/>
                <w:color w:val="000000"/>
                <w:sz w:val="16"/>
                <w:szCs w:val="16"/>
                <w:lang w:eastAsia="it-IT"/>
              </w:rPr>
            </w:pPr>
            <w:r w:rsidRPr="00D45DB2">
              <w:rPr>
                <w:rFonts w:ascii="Arial" w:hAnsi="Arial" w:cs="Arial"/>
                <w:b/>
                <w:color w:val="000000"/>
                <w:sz w:val="16"/>
                <w:szCs w:val="16"/>
                <w:lang w:eastAsia="it-IT"/>
              </w:rPr>
              <w:t>scenario 2</w:t>
            </w:r>
          </w:p>
        </w:tc>
      </w:tr>
      <w:tr w:rsidR="00712434" w:rsidRPr="00D45DB2" w14:paraId="0685684C"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5CE5FBF"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Agricoltura</w:t>
            </w:r>
          </w:p>
        </w:tc>
        <w:tc>
          <w:tcPr>
            <w:tcW w:w="880" w:type="dxa"/>
            <w:tcBorders>
              <w:top w:val="nil"/>
              <w:left w:val="nil"/>
              <w:bottom w:val="single" w:sz="4" w:space="0" w:color="auto"/>
              <w:right w:val="single" w:sz="4" w:space="0" w:color="auto"/>
            </w:tcBorders>
            <w:shd w:val="clear" w:color="auto" w:fill="auto"/>
            <w:noWrap/>
            <w:vAlign w:val="bottom"/>
            <w:hideMark/>
          </w:tcPr>
          <w:p w14:paraId="593BCCD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1,011</w:t>
            </w:r>
          </w:p>
        </w:tc>
        <w:tc>
          <w:tcPr>
            <w:tcW w:w="880" w:type="dxa"/>
            <w:tcBorders>
              <w:top w:val="nil"/>
              <w:left w:val="nil"/>
              <w:bottom w:val="single" w:sz="4" w:space="0" w:color="auto"/>
              <w:right w:val="single" w:sz="4" w:space="0" w:color="auto"/>
            </w:tcBorders>
            <w:shd w:val="clear" w:color="auto" w:fill="auto"/>
            <w:noWrap/>
            <w:vAlign w:val="bottom"/>
            <w:hideMark/>
          </w:tcPr>
          <w:p w14:paraId="662F6079"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1,029</w:t>
            </w:r>
          </w:p>
        </w:tc>
        <w:tc>
          <w:tcPr>
            <w:tcW w:w="360" w:type="dxa"/>
            <w:tcBorders>
              <w:top w:val="nil"/>
              <w:left w:val="nil"/>
              <w:bottom w:val="nil"/>
              <w:right w:val="nil"/>
            </w:tcBorders>
            <w:shd w:val="clear" w:color="auto" w:fill="auto"/>
            <w:noWrap/>
            <w:vAlign w:val="bottom"/>
            <w:hideMark/>
          </w:tcPr>
          <w:p w14:paraId="4294FD8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8CE7895"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Logistica</w:t>
            </w:r>
          </w:p>
        </w:tc>
        <w:tc>
          <w:tcPr>
            <w:tcW w:w="880" w:type="dxa"/>
            <w:tcBorders>
              <w:top w:val="nil"/>
              <w:left w:val="nil"/>
              <w:bottom w:val="single" w:sz="4" w:space="0" w:color="auto"/>
              <w:right w:val="single" w:sz="4" w:space="0" w:color="auto"/>
            </w:tcBorders>
            <w:shd w:val="clear" w:color="auto" w:fill="auto"/>
            <w:noWrap/>
            <w:vAlign w:val="bottom"/>
            <w:hideMark/>
          </w:tcPr>
          <w:p w14:paraId="53F4DED8"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7415E1D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18DA0098"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6FEDCD6"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Estrazione</w:t>
            </w:r>
          </w:p>
        </w:tc>
        <w:tc>
          <w:tcPr>
            <w:tcW w:w="880" w:type="dxa"/>
            <w:tcBorders>
              <w:top w:val="nil"/>
              <w:left w:val="nil"/>
              <w:bottom w:val="single" w:sz="4" w:space="0" w:color="auto"/>
              <w:right w:val="single" w:sz="4" w:space="0" w:color="auto"/>
            </w:tcBorders>
            <w:shd w:val="clear" w:color="auto" w:fill="auto"/>
            <w:noWrap/>
            <w:vAlign w:val="bottom"/>
            <w:hideMark/>
          </w:tcPr>
          <w:p w14:paraId="3A6AE48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0,964</w:t>
            </w:r>
          </w:p>
        </w:tc>
        <w:tc>
          <w:tcPr>
            <w:tcW w:w="880" w:type="dxa"/>
            <w:tcBorders>
              <w:top w:val="nil"/>
              <w:left w:val="nil"/>
              <w:bottom w:val="single" w:sz="4" w:space="0" w:color="auto"/>
              <w:right w:val="single" w:sz="4" w:space="0" w:color="auto"/>
            </w:tcBorders>
            <w:shd w:val="clear" w:color="auto" w:fill="auto"/>
            <w:noWrap/>
            <w:vAlign w:val="bottom"/>
            <w:hideMark/>
          </w:tcPr>
          <w:p w14:paraId="31CE8A6E"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0,906</w:t>
            </w:r>
          </w:p>
        </w:tc>
        <w:tc>
          <w:tcPr>
            <w:tcW w:w="360" w:type="dxa"/>
            <w:tcBorders>
              <w:top w:val="nil"/>
              <w:left w:val="nil"/>
              <w:bottom w:val="nil"/>
              <w:right w:val="nil"/>
            </w:tcBorders>
            <w:shd w:val="clear" w:color="auto" w:fill="auto"/>
            <w:noWrap/>
            <w:vAlign w:val="bottom"/>
            <w:hideMark/>
          </w:tcPr>
          <w:p w14:paraId="5BA160F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9110C96"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Servizi postali</w:t>
            </w:r>
          </w:p>
        </w:tc>
        <w:tc>
          <w:tcPr>
            <w:tcW w:w="880" w:type="dxa"/>
            <w:tcBorders>
              <w:top w:val="nil"/>
              <w:left w:val="nil"/>
              <w:bottom w:val="single" w:sz="4" w:space="0" w:color="auto"/>
              <w:right w:val="single" w:sz="4" w:space="0" w:color="auto"/>
            </w:tcBorders>
            <w:shd w:val="clear" w:color="auto" w:fill="auto"/>
            <w:noWrap/>
            <w:vAlign w:val="bottom"/>
            <w:hideMark/>
          </w:tcPr>
          <w:p w14:paraId="7E1CCD2D"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31F82CC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5AB02D12"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E559331"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Alimentari, bevande e tabacco</w:t>
            </w:r>
          </w:p>
        </w:tc>
        <w:tc>
          <w:tcPr>
            <w:tcW w:w="880" w:type="dxa"/>
            <w:tcBorders>
              <w:top w:val="nil"/>
              <w:left w:val="nil"/>
              <w:bottom w:val="single" w:sz="4" w:space="0" w:color="auto"/>
              <w:right w:val="single" w:sz="4" w:space="0" w:color="auto"/>
            </w:tcBorders>
            <w:shd w:val="clear" w:color="auto" w:fill="auto"/>
            <w:noWrap/>
            <w:vAlign w:val="bottom"/>
            <w:hideMark/>
          </w:tcPr>
          <w:p w14:paraId="33FCC60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1,010</w:t>
            </w:r>
          </w:p>
        </w:tc>
        <w:tc>
          <w:tcPr>
            <w:tcW w:w="880" w:type="dxa"/>
            <w:tcBorders>
              <w:top w:val="nil"/>
              <w:left w:val="nil"/>
              <w:bottom w:val="single" w:sz="4" w:space="0" w:color="auto"/>
              <w:right w:val="single" w:sz="4" w:space="0" w:color="auto"/>
            </w:tcBorders>
            <w:shd w:val="clear" w:color="auto" w:fill="auto"/>
            <w:noWrap/>
            <w:vAlign w:val="bottom"/>
            <w:hideMark/>
          </w:tcPr>
          <w:p w14:paraId="03468EF5"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1,027</w:t>
            </w:r>
          </w:p>
        </w:tc>
        <w:tc>
          <w:tcPr>
            <w:tcW w:w="360" w:type="dxa"/>
            <w:tcBorders>
              <w:top w:val="nil"/>
              <w:left w:val="nil"/>
              <w:bottom w:val="nil"/>
              <w:right w:val="nil"/>
            </w:tcBorders>
            <w:shd w:val="clear" w:color="auto" w:fill="auto"/>
            <w:noWrap/>
            <w:vAlign w:val="bottom"/>
            <w:hideMark/>
          </w:tcPr>
          <w:p w14:paraId="44E70341"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D749B92"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Alberghi e ristoranti</w:t>
            </w:r>
          </w:p>
        </w:tc>
        <w:tc>
          <w:tcPr>
            <w:tcW w:w="880" w:type="dxa"/>
            <w:tcBorders>
              <w:top w:val="nil"/>
              <w:left w:val="nil"/>
              <w:bottom w:val="single" w:sz="4" w:space="0" w:color="auto"/>
              <w:right w:val="single" w:sz="4" w:space="0" w:color="auto"/>
            </w:tcBorders>
            <w:shd w:val="clear" w:color="auto" w:fill="auto"/>
            <w:noWrap/>
            <w:vAlign w:val="bottom"/>
            <w:hideMark/>
          </w:tcPr>
          <w:p w14:paraId="2D812168"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0,863</w:t>
            </w:r>
          </w:p>
        </w:tc>
        <w:tc>
          <w:tcPr>
            <w:tcW w:w="880" w:type="dxa"/>
            <w:tcBorders>
              <w:top w:val="nil"/>
              <w:left w:val="nil"/>
              <w:bottom w:val="single" w:sz="4" w:space="0" w:color="auto"/>
              <w:right w:val="single" w:sz="4" w:space="0" w:color="auto"/>
            </w:tcBorders>
            <w:shd w:val="clear" w:color="auto" w:fill="auto"/>
            <w:noWrap/>
            <w:vAlign w:val="bottom"/>
            <w:hideMark/>
          </w:tcPr>
          <w:p w14:paraId="4DEB65E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0,711</w:t>
            </w:r>
          </w:p>
        </w:tc>
      </w:tr>
      <w:tr w:rsidR="00712434" w:rsidRPr="00D45DB2" w14:paraId="7065A344"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3BDFE8E"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Tessile, abbigliamento e pelli</w:t>
            </w:r>
          </w:p>
        </w:tc>
        <w:tc>
          <w:tcPr>
            <w:tcW w:w="880" w:type="dxa"/>
            <w:tcBorders>
              <w:top w:val="nil"/>
              <w:left w:val="nil"/>
              <w:bottom w:val="single" w:sz="4" w:space="0" w:color="auto"/>
              <w:right w:val="single" w:sz="4" w:space="0" w:color="auto"/>
            </w:tcBorders>
            <w:shd w:val="clear" w:color="auto" w:fill="auto"/>
            <w:noWrap/>
            <w:vAlign w:val="bottom"/>
            <w:hideMark/>
          </w:tcPr>
          <w:p w14:paraId="1ADB6076"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0,902</w:t>
            </w:r>
          </w:p>
        </w:tc>
        <w:tc>
          <w:tcPr>
            <w:tcW w:w="880" w:type="dxa"/>
            <w:tcBorders>
              <w:top w:val="nil"/>
              <w:left w:val="nil"/>
              <w:bottom w:val="single" w:sz="4" w:space="0" w:color="auto"/>
              <w:right w:val="single" w:sz="4" w:space="0" w:color="auto"/>
            </w:tcBorders>
            <w:shd w:val="clear" w:color="auto" w:fill="auto"/>
            <w:noWrap/>
            <w:vAlign w:val="bottom"/>
            <w:hideMark/>
          </w:tcPr>
          <w:p w14:paraId="6D103E4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0,747</w:t>
            </w:r>
          </w:p>
        </w:tc>
        <w:tc>
          <w:tcPr>
            <w:tcW w:w="360" w:type="dxa"/>
            <w:tcBorders>
              <w:top w:val="nil"/>
              <w:left w:val="nil"/>
              <w:bottom w:val="nil"/>
              <w:right w:val="nil"/>
            </w:tcBorders>
            <w:shd w:val="clear" w:color="auto" w:fill="auto"/>
            <w:noWrap/>
            <w:vAlign w:val="bottom"/>
            <w:hideMark/>
          </w:tcPr>
          <w:p w14:paraId="2332C2A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D6145DF"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Editoria</w:t>
            </w:r>
          </w:p>
        </w:tc>
        <w:tc>
          <w:tcPr>
            <w:tcW w:w="880" w:type="dxa"/>
            <w:tcBorders>
              <w:top w:val="nil"/>
              <w:left w:val="nil"/>
              <w:bottom w:val="single" w:sz="4" w:space="0" w:color="auto"/>
              <w:right w:val="single" w:sz="4" w:space="0" w:color="auto"/>
            </w:tcBorders>
            <w:shd w:val="clear" w:color="auto" w:fill="auto"/>
            <w:noWrap/>
            <w:vAlign w:val="bottom"/>
            <w:hideMark/>
          </w:tcPr>
          <w:p w14:paraId="47C25C5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065E72C5"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278607E4"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6354E49"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Legno</w:t>
            </w:r>
          </w:p>
        </w:tc>
        <w:tc>
          <w:tcPr>
            <w:tcW w:w="880" w:type="dxa"/>
            <w:tcBorders>
              <w:top w:val="nil"/>
              <w:left w:val="nil"/>
              <w:bottom w:val="single" w:sz="4" w:space="0" w:color="auto"/>
              <w:right w:val="single" w:sz="4" w:space="0" w:color="auto"/>
            </w:tcBorders>
            <w:shd w:val="clear" w:color="auto" w:fill="auto"/>
            <w:noWrap/>
            <w:vAlign w:val="bottom"/>
            <w:hideMark/>
          </w:tcPr>
          <w:p w14:paraId="4608ED4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0,909</w:t>
            </w:r>
          </w:p>
        </w:tc>
        <w:tc>
          <w:tcPr>
            <w:tcW w:w="880" w:type="dxa"/>
            <w:tcBorders>
              <w:top w:val="nil"/>
              <w:left w:val="nil"/>
              <w:bottom w:val="single" w:sz="4" w:space="0" w:color="auto"/>
              <w:right w:val="single" w:sz="4" w:space="0" w:color="auto"/>
            </w:tcBorders>
            <w:shd w:val="clear" w:color="auto" w:fill="auto"/>
            <w:noWrap/>
            <w:vAlign w:val="bottom"/>
            <w:hideMark/>
          </w:tcPr>
          <w:p w14:paraId="5F82D34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0,764</w:t>
            </w:r>
          </w:p>
        </w:tc>
        <w:tc>
          <w:tcPr>
            <w:tcW w:w="360" w:type="dxa"/>
            <w:tcBorders>
              <w:top w:val="nil"/>
              <w:left w:val="nil"/>
              <w:bottom w:val="nil"/>
              <w:right w:val="nil"/>
            </w:tcBorders>
            <w:shd w:val="clear" w:color="auto" w:fill="auto"/>
            <w:noWrap/>
            <w:vAlign w:val="bottom"/>
            <w:hideMark/>
          </w:tcPr>
          <w:p w14:paraId="38F0C7AD"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829131D"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Programmazione e trasmissione</w:t>
            </w:r>
          </w:p>
        </w:tc>
        <w:tc>
          <w:tcPr>
            <w:tcW w:w="880" w:type="dxa"/>
            <w:tcBorders>
              <w:top w:val="nil"/>
              <w:left w:val="nil"/>
              <w:bottom w:val="single" w:sz="4" w:space="0" w:color="auto"/>
              <w:right w:val="single" w:sz="4" w:space="0" w:color="auto"/>
            </w:tcBorders>
            <w:shd w:val="clear" w:color="auto" w:fill="auto"/>
            <w:noWrap/>
            <w:vAlign w:val="bottom"/>
            <w:hideMark/>
          </w:tcPr>
          <w:p w14:paraId="2ACEFC2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61AC3BF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79741AC2"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BE98B65"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Carta</w:t>
            </w:r>
          </w:p>
        </w:tc>
        <w:tc>
          <w:tcPr>
            <w:tcW w:w="880" w:type="dxa"/>
            <w:tcBorders>
              <w:top w:val="nil"/>
              <w:left w:val="nil"/>
              <w:bottom w:val="single" w:sz="4" w:space="0" w:color="auto"/>
              <w:right w:val="single" w:sz="4" w:space="0" w:color="auto"/>
            </w:tcBorders>
            <w:shd w:val="clear" w:color="auto" w:fill="auto"/>
            <w:noWrap/>
            <w:vAlign w:val="bottom"/>
            <w:hideMark/>
          </w:tcPr>
          <w:p w14:paraId="29958C2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0,982</w:t>
            </w:r>
          </w:p>
        </w:tc>
        <w:tc>
          <w:tcPr>
            <w:tcW w:w="880" w:type="dxa"/>
            <w:tcBorders>
              <w:top w:val="nil"/>
              <w:left w:val="nil"/>
              <w:bottom w:val="single" w:sz="4" w:space="0" w:color="auto"/>
              <w:right w:val="single" w:sz="4" w:space="0" w:color="auto"/>
            </w:tcBorders>
            <w:shd w:val="clear" w:color="auto" w:fill="auto"/>
            <w:noWrap/>
            <w:vAlign w:val="bottom"/>
            <w:hideMark/>
          </w:tcPr>
          <w:p w14:paraId="692F055E"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0,954</w:t>
            </w:r>
          </w:p>
        </w:tc>
        <w:tc>
          <w:tcPr>
            <w:tcW w:w="360" w:type="dxa"/>
            <w:tcBorders>
              <w:top w:val="nil"/>
              <w:left w:val="nil"/>
              <w:bottom w:val="nil"/>
              <w:right w:val="nil"/>
            </w:tcBorders>
            <w:shd w:val="clear" w:color="auto" w:fill="auto"/>
            <w:noWrap/>
            <w:vAlign w:val="bottom"/>
            <w:hideMark/>
          </w:tcPr>
          <w:p w14:paraId="4BEDC66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BE07244"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Telecomunicazioni</w:t>
            </w:r>
          </w:p>
        </w:tc>
        <w:tc>
          <w:tcPr>
            <w:tcW w:w="880" w:type="dxa"/>
            <w:tcBorders>
              <w:top w:val="nil"/>
              <w:left w:val="nil"/>
              <w:bottom w:val="single" w:sz="4" w:space="0" w:color="auto"/>
              <w:right w:val="single" w:sz="4" w:space="0" w:color="auto"/>
            </w:tcBorders>
            <w:shd w:val="clear" w:color="auto" w:fill="auto"/>
            <w:noWrap/>
            <w:vAlign w:val="bottom"/>
            <w:hideMark/>
          </w:tcPr>
          <w:p w14:paraId="6C8CA4A5"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6A95373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17CB340C"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6338640"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Stampa</w:t>
            </w:r>
          </w:p>
        </w:tc>
        <w:tc>
          <w:tcPr>
            <w:tcW w:w="880" w:type="dxa"/>
            <w:tcBorders>
              <w:top w:val="nil"/>
              <w:left w:val="nil"/>
              <w:bottom w:val="single" w:sz="4" w:space="0" w:color="auto"/>
              <w:right w:val="single" w:sz="4" w:space="0" w:color="auto"/>
            </w:tcBorders>
            <w:shd w:val="clear" w:color="auto" w:fill="auto"/>
            <w:noWrap/>
            <w:vAlign w:val="bottom"/>
            <w:hideMark/>
          </w:tcPr>
          <w:p w14:paraId="31B2362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1CD4DF46"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360" w:type="dxa"/>
            <w:tcBorders>
              <w:top w:val="nil"/>
              <w:left w:val="nil"/>
              <w:bottom w:val="nil"/>
              <w:right w:val="nil"/>
            </w:tcBorders>
            <w:shd w:val="clear" w:color="auto" w:fill="auto"/>
            <w:noWrap/>
            <w:vAlign w:val="bottom"/>
            <w:hideMark/>
          </w:tcPr>
          <w:p w14:paraId="2D863721"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0FDB765"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Informatica</w:t>
            </w:r>
          </w:p>
        </w:tc>
        <w:tc>
          <w:tcPr>
            <w:tcW w:w="880" w:type="dxa"/>
            <w:tcBorders>
              <w:top w:val="nil"/>
              <w:left w:val="nil"/>
              <w:bottom w:val="single" w:sz="4" w:space="0" w:color="auto"/>
              <w:right w:val="single" w:sz="4" w:space="0" w:color="auto"/>
            </w:tcBorders>
            <w:shd w:val="clear" w:color="auto" w:fill="auto"/>
            <w:noWrap/>
            <w:vAlign w:val="bottom"/>
            <w:hideMark/>
          </w:tcPr>
          <w:p w14:paraId="70715F5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4862F7DA"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02F70270"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9987FA2"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Raffinerie</w:t>
            </w:r>
          </w:p>
        </w:tc>
        <w:tc>
          <w:tcPr>
            <w:tcW w:w="880" w:type="dxa"/>
            <w:tcBorders>
              <w:top w:val="nil"/>
              <w:left w:val="nil"/>
              <w:bottom w:val="single" w:sz="4" w:space="0" w:color="auto"/>
              <w:right w:val="single" w:sz="4" w:space="0" w:color="auto"/>
            </w:tcBorders>
            <w:shd w:val="clear" w:color="auto" w:fill="auto"/>
            <w:noWrap/>
            <w:vAlign w:val="bottom"/>
            <w:hideMark/>
          </w:tcPr>
          <w:p w14:paraId="1A654A7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0,914</w:t>
            </w:r>
          </w:p>
        </w:tc>
        <w:tc>
          <w:tcPr>
            <w:tcW w:w="880" w:type="dxa"/>
            <w:tcBorders>
              <w:top w:val="nil"/>
              <w:left w:val="nil"/>
              <w:bottom w:val="single" w:sz="4" w:space="0" w:color="auto"/>
              <w:right w:val="single" w:sz="4" w:space="0" w:color="auto"/>
            </w:tcBorders>
            <w:shd w:val="clear" w:color="auto" w:fill="auto"/>
            <w:noWrap/>
            <w:vAlign w:val="bottom"/>
            <w:hideMark/>
          </w:tcPr>
          <w:p w14:paraId="3AE56355"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0,774</w:t>
            </w:r>
          </w:p>
        </w:tc>
        <w:tc>
          <w:tcPr>
            <w:tcW w:w="360" w:type="dxa"/>
            <w:tcBorders>
              <w:top w:val="nil"/>
              <w:left w:val="nil"/>
              <w:bottom w:val="nil"/>
              <w:right w:val="nil"/>
            </w:tcBorders>
            <w:shd w:val="clear" w:color="auto" w:fill="auto"/>
            <w:noWrap/>
            <w:vAlign w:val="bottom"/>
            <w:hideMark/>
          </w:tcPr>
          <w:p w14:paraId="0D209A0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6C1084F"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Servizi finanziari</w:t>
            </w:r>
          </w:p>
        </w:tc>
        <w:tc>
          <w:tcPr>
            <w:tcW w:w="880" w:type="dxa"/>
            <w:tcBorders>
              <w:top w:val="nil"/>
              <w:left w:val="nil"/>
              <w:bottom w:val="single" w:sz="4" w:space="0" w:color="auto"/>
              <w:right w:val="single" w:sz="4" w:space="0" w:color="auto"/>
            </w:tcBorders>
            <w:shd w:val="clear" w:color="auto" w:fill="auto"/>
            <w:noWrap/>
            <w:vAlign w:val="bottom"/>
            <w:hideMark/>
          </w:tcPr>
          <w:p w14:paraId="2668806A"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1213217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1AEFF0A2"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9252501"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Chimica</w:t>
            </w:r>
          </w:p>
        </w:tc>
        <w:tc>
          <w:tcPr>
            <w:tcW w:w="880" w:type="dxa"/>
            <w:tcBorders>
              <w:top w:val="nil"/>
              <w:left w:val="nil"/>
              <w:bottom w:val="single" w:sz="4" w:space="0" w:color="auto"/>
              <w:right w:val="single" w:sz="4" w:space="0" w:color="auto"/>
            </w:tcBorders>
            <w:shd w:val="clear" w:color="auto" w:fill="auto"/>
            <w:noWrap/>
            <w:vAlign w:val="bottom"/>
            <w:hideMark/>
          </w:tcPr>
          <w:p w14:paraId="0109788D"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0,994</w:t>
            </w:r>
          </w:p>
        </w:tc>
        <w:tc>
          <w:tcPr>
            <w:tcW w:w="880" w:type="dxa"/>
            <w:tcBorders>
              <w:top w:val="nil"/>
              <w:left w:val="nil"/>
              <w:bottom w:val="single" w:sz="4" w:space="0" w:color="auto"/>
              <w:right w:val="single" w:sz="4" w:space="0" w:color="auto"/>
            </w:tcBorders>
            <w:shd w:val="clear" w:color="auto" w:fill="auto"/>
            <w:noWrap/>
            <w:vAlign w:val="bottom"/>
            <w:hideMark/>
          </w:tcPr>
          <w:p w14:paraId="636273E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0,985</w:t>
            </w:r>
          </w:p>
        </w:tc>
        <w:tc>
          <w:tcPr>
            <w:tcW w:w="360" w:type="dxa"/>
            <w:tcBorders>
              <w:top w:val="nil"/>
              <w:left w:val="nil"/>
              <w:bottom w:val="nil"/>
              <w:right w:val="nil"/>
            </w:tcBorders>
            <w:shd w:val="clear" w:color="auto" w:fill="auto"/>
            <w:noWrap/>
            <w:vAlign w:val="bottom"/>
            <w:hideMark/>
          </w:tcPr>
          <w:p w14:paraId="5304D449"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B50CD62"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Assicurazioni</w:t>
            </w:r>
          </w:p>
        </w:tc>
        <w:tc>
          <w:tcPr>
            <w:tcW w:w="880" w:type="dxa"/>
            <w:tcBorders>
              <w:top w:val="nil"/>
              <w:left w:val="nil"/>
              <w:bottom w:val="single" w:sz="4" w:space="0" w:color="auto"/>
              <w:right w:val="single" w:sz="4" w:space="0" w:color="auto"/>
            </w:tcBorders>
            <w:shd w:val="clear" w:color="auto" w:fill="auto"/>
            <w:noWrap/>
            <w:vAlign w:val="bottom"/>
            <w:hideMark/>
          </w:tcPr>
          <w:p w14:paraId="65E412C6"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79B11E9A"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48096C48"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1EF45E8"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Farmaceutica</w:t>
            </w:r>
          </w:p>
        </w:tc>
        <w:tc>
          <w:tcPr>
            <w:tcW w:w="880" w:type="dxa"/>
            <w:tcBorders>
              <w:top w:val="nil"/>
              <w:left w:val="nil"/>
              <w:bottom w:val="single" w:sz="4" w:space="0" w:color="auto"/>
              <w:right w:val="single" w:sz="4" w:space="0" w:color="auto"/>
            </w:tcBorders>
            <w:shd w:val="clear" w:color="auto" w:fill="auto"/>
            <w:noWrap/>
            <w:vAlign w:val="bottom"/>
            <w:hideMark/>
          </w:tcPr>
          <w:p w14:paraId="53597A98"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2AC10498"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360" w:type="dxa"/>
            <w:tcBorders>
              <w:top w:val="nil"/>
              <w:left w:val="nil"/>
              <w:bottom w:val="nil"/>
              <w:right w:val="nil"/>
            </w:tcBorders>
            <w:shd w:val="clear" w:color="auto" w:fill="auto"/>
            <w:noWrap/>
            <w:vAlign w:val="bottom"/>
            <w:hideMark/>
          </w:tcPr>
          <w:p w14:paraId="49DA10DD"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DC5B95D"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Ausiliari finanziari</w:t>
            </w:r>
          </w:p>
        </w:tc>
        <w:tc>
          <w:tcPr>
            <w:tcW w:w="880" w:type="dxa"/>
            <w:tcBorders>
              <w:top w:val="nil"/>
              <w:left w:val="nil"/>
              <w:bottom w:val="single" w:sz="4" w:space="0" w:color="auto"/>
              <w:right w:val="single" w:sz="4" w:space="0" w:color="auto"/>
            </w:tcBorders>
            <w:shd w:val="clear" w:color="auto" w:fill="auto"/>
            <w:noWrap/>
            <w:vAlign w:val="bottom"/>
            <w:hideMark/>
          </w:tcPr>
          <w:p w14:paraId="3564FEC6"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7E8ED189"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493DB923"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C8BD535"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Gomma e plastica</w:t>
            </w:r>
          </w:p>
        </w:tc>
        <w:tc>
          <w:tcPr>
            <w:tcW w:w="880" w:type="dxa"/>
            <w:tcBorders>
              <w:top w:val="nil"/>
              <w:left w:val="nil"/>
              <w:bottom w:val="single" w:sz="4" w:space="0" w:color="auto"/>
              <w:right w:val="single" w:sz="4" w:space="0" w:color="auto"/>
            </w:tcBorders>
            <w:shd w:val="clear" w:color="auto" w:fill="auto"/>
            <w:noWrap/>
            <w:vAlign w:val="bottom"/>
            <w:hideMark/>
          </w:tcPr>
          <w:p w14:paraId="0B7F1DE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0,940</w:t>
            </w:r>
          </w:p>
        </w:tc>
        <w:tc>
          <w:tcPr>
            <w:tcW w:w="880" w:type="dxa"/>
            <w:tcBorders>
              <w:top w:val="nil"/>
              <w:left w:val="nil"/>
              <w:bottom w:val="single" w:sz="4" w:space="0" w:color="auto"/>
              <w:right w:val="single" w:sz="4" w:space="0" w:color="auto"/>
            </w:tcBorders>
            <w:shd w:val="clear" w:color="auto" w:fill="auto"/>
            <w:noWrap/>
            <w:vAlign w:val="bottom"/>
            <w:hideMark/>
          </w:tcPr>
          <w:p w14:paraId="26AC1ED6"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0,843</w:t>
            </w:r>
          </w:p>
        </w:tc>
        <w:tc>
          <w:tcPr>
            <w:tcW w:w="360" w:type="dxa"/>
            <w:tcBorders>
              <w:top w:val="nil"/>
              <w:left w:val="nil"/>
              <w:bottom w:val="nil"/>
              <w:right w:val="nil"/>
            </w:tcBorders>
            <w:shd w:val="clear" w:color="auto" w:fill="auto"/>
            <w:noWrap/>
            <w:vAlign w:val="bottom"/>
            <w:hideMark/>
          </w:tcPr>
          <w:p w14:paraId="3427B66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28CA1BE"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Servizi immobiliari</w:t>
            </w:r>
          </w:p>
        </w:tc>
        <w:tc>
          <w:tcPr>
            <w:tcW w:w="880" w:type="dxa"/>
            <w:tcBorders>
              <w:top w:val="nil"/>
              <w:left w:val="nil"/>
              <w:bottom w:val="single" w:sz="4" w:space="0" w:color="auto"/>
              <w:right w:val="single" w:sz="4" w:space="0" w:color="auto"/>
            </w:tcBorders>
            <w:shd w:val="clear" w:color="auto" w:fill="auto"/>
            <w:noWrap/>
            <w:vAlign w:val="bottom"/>
            <w:hideMark/>
          </w:tcPr>
          <w:p w14:paraId="1825F58E"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0,969</w:t>
            </w:r>
          </w:p>
        </w:tc>
        <w:tc>
          <w:tcPr>
            <w:tcW w:w="880" w:type="dxa"/>
            <w:tcBorders>
              <w:top w:val="nil"/>
              <w:left w:val="nil"/>
              <w:bottom w:val="single" w:sz="4" w:space="0" w:color="auto"/>
              <w:right w:val="single" w:sz="4" w:space="0" w:color="auto"/>
            </w:tcBorders>
            <w:shd w:val="clear" w:color="auto" w:fill="auto"/>
            <w:noWrap/>
            <w:vAlign w:val="bottom"/>
            <w:hideMark/>
          </w:tcPr>
          <w:p w14:paraId="034A020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0,919</w:t>
            </w:r>
          </w:p>
        </w:tc>
      </w:tr>
      <w:tr w:rsidR="00712434" w:rsidRPr="00D45DB2" w14:paraId="762A3E16"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FF45CB1"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Minerali non metalliferi</w:t>
            </w:r>
          </w:p>
        </w:tc>
        <w:tc>
          <w:tcPr>
            <w:tcW w:w="880" w:type="dxa"/>
            <w:tcBorders>
              <w:top w:val="nil"/>
              <w:left w:val="nil"/>
              <w:bottom w:val="single" w:sz="4" w:space="0" w:color="auto"/>
              <w:right w:val="single" w:sz="4" w:space="0" w:color="auto"/>
            </w:tcBorders>
            <w:shd w:val="clear" w:color="auto" w:fill="auto"/>
            <w:noWrap/>
            <w:vAlign w:val="bottom"/>
            <w:hideMark/>
          </w:tcPr>
          <w:p w14:paraId="3C94CF2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0,904</w:t>
            </w:r>
          </w:p>
        </w:tc>
        <w:tc>
          <w:tcPr>
            <w:tcW w:w="880" w:type="dxa"/>
            <w:tcBorders>
              <w:top w:val="nil"/>
              <w:left w:val="nil"/>
              <w:bottom w:val="single" w:sz="4" w:space="0" w:color="auto"/>
              <w:right w:val="single" w:sz="4" w:space="0" w:color="auto"/>
            </w:tcBorders>
            <w:shd w:val="clear" w:color="auto" w:fill="auto"/>
            <w:noWrap/>
            <w:vAlign w:val="bottom"/>
            <w:hideMark/>
          </w:tcPr>
          <w:p w14:paraId="33DB4D9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0,751</w:t>
            </w:r>
          </w:p>
        </w:tc>
        <w:tc>
          <w:tcPr>
            <w:tcW w:w="360" w:type="dxa"/>
            <w:tcBorders>
              <w:top w:val="nil"/>
              <w:left w:val="nil"/>
              <w:bottom w:val="nil"/>
              <w:right w:val="nil"/>
            </w:tcBorders>
            <w:shd w:val="clear" w:color="auto" w:fill="auto"/>
            <w:noWrap/>
            <w:vAlign w:val="bottom"/>
            <w:hideMark/>
          </w:tcPr>
          <w:p w14:paraId="7F3BF4C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A29E06A"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Fitti imputati</w:t>
            </w:r>
          </w:p>
        </w:tc>
        <w:tc>
          <w:tcPr>
            <w:tcW w:w="880" w:type="dxa"/>
            <w:tcBorders>
              <w:top w:val="nil"/>
              <w:left w:val="nil"/>
              <w:bottom w:val="single" w:sz="4" w:space="0" w:color="auto"/>
              <w:right w:val="single" w:sz="4" w:space="0" w:color="auto"/>
            </w:tcBorders>
            <w:shd w:val="clear" w:color="auto" w:fill="auto"/>
            <w:noWrap/>
            <w:vAlign w:val="bottom"/>
            <w:hideMark/>
          </w:tcPr>
          <w:p w14:paraId="73931AD8"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0,995</w:t>
            </w:r>
          </w:p>
        </w:tc>
        <w:tc>
          <w:tcPr>
            <w:tcW w:w="880" w:type="dxa"/>
            <w:tcBorders>
              <w:top w:val="nil"/>
              <w:left w:val="nil"/>
              <w:bottom w:val="single" w:sz="4" w:space="0" w:color="auto"/>
              <w:right w:val="single" w:sz="4" w:space="0" w:color="auto"/>
            </w:tcBorders>
            <w:shd w:val="clear" w:color="auto" w:fill="auto"/>
            <w:noWrap/>
            <w:vAlign w:val="bottom"/>
            <w:hideMark/>
          </w:tcPr>
          <w:p w14:paraId="6D79D69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0,987</w:t>
            </w:r>
          </w:p>
        </w:tc>
      </w:tr>
      <w:tr w:rsidR="00712434" w:rsidRPr="00D45DB2" w14:paraId="4295AAE4"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D9CCD19"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Metallurgia</w:t>
            </w:r>
          </w:p>
        </w:tc>
        <w:tc>
          <w:tcPr>
            <w:tcW w:w="880" w:type="dxa"/>
            <w:tcBorders>
              <w:top w:val="nil"/>
              <w:left w:val="nil"/>
              <w:bottom w:val="single" w:sz="4" w:space="0" w:color="auto"/>
              <w:right w:val="single" w:sz="4" w:space="0" w:color="auto"/>
            </w:tcBorders>
            <w:shd w:val="clear" w:color="auto" w:fill="auto"/>
            <w:noWrap/>
            <w:vAlign w:val="bottom"/>
            <w:hideMark/>
          </w:tcPr>
          <w:p w14:paraId="137522B5"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0,667</w:t>
            </w:r>
          </w:p>
        </w:tc>
        <w:tc>
          <w:tcPr>
            <w:tcW w:w="880" w:type="dxa"/>
            <w:tcBorders>
              <w:top w:val="nil"/>
              <w:left w:val="nil"/>
              <w:bottom w:val="single" w:sz="4" w:space="0" w:color="auto"/>
              <w:right w:val="single" w:sz="4" w:space="0" w:color="auto"/>
            </w:tcBorders>
            <w:shd w:val="clear" w:color="auto" w:fill="auto"/>
            <w:noWrap/>
            <w:vAlign w:val="bottom"/>
            <w:hideMark/>
          </w:tcPr>
          <w:p w14:paraId="0FC13F71"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0,667</w:t>
            </w:r>
          </w:p>
        </w:tc>
        <w:tc>
          <w:tcPr>
            <w:tcW w:w="360" w:type="dxa"/>
            <w:tcBorders>
              <w:top w:val="nil"/>
              <w:left w:val="nil"/>
              <w:bottom w:val="nil"/>
              <w:right w:val="nil"/>
            </w:tcBorders>
            <w:shd w:val="clear" w:color="auto" w:fill="auto"/>
            <w:noWrap/>
            <w:vAlign w:val="bottom"/>
            <w:hideMark/>
          </w:tcPr>
          <w:p w14:paraId="03AB82A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5C122A1"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Servizi legali</w:t>
            </w:r>
          </w:p>
        </w:tc>
        <w:tc>
          <w:tcPr>
            <w:tcW w:w="880" w:type="dxa"/>
            <w:tcBorders>
              <w:top w:val="nil"/>
              <w:left w:val="nil"/>
              <w:bottom w:val="single" w:sz="4" w:space="0" w:color="auto"/>
              <w:right w:val="single" w:sz="4" w:space="0" w:color="auto"/>
            </w:tcBorders>
            <w:shd w:val="clear" w:color="auto" w:fill="auto"/>
            <w:noWrap/>
            <w:vAlign w:val="bottom"/>
            <w:hideMark/>
          </w:tcPr>
          <w:p w14:paraId="3D5A5706"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4DC96788"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58BC2788"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2C9C88B"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Prodotti in metallo</w:t>
            </w:r>
          </w:p>
        </w:tc>
        <w:tc>
          <w:tcPr>
            <w:tcW w:w="880" w:type="dxa"/>
            <w:tcBorders>
              <w:top w:val="nil"/>
              <w:left w:val="nil"/>
              <w:bottom w:val="single" w:sz="4" w:space="0" w:color="auto"/>
              <w:right w:val="single" w:sz="4" w:space="0" w:color="auto"/>
            </w:tcBorders>
            <w:shd w:val="clear" w:color="auto" w:fill="auto"/>
            <w:noWrap/>
            <w:vAlign w:val="bottom"/>
            <w:hideMark/>
          </w:tcPr>
          <w:p w14:paraId="121F3C9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0,899</w:t>
            </w:r>
          </w:p>
        </w:tc>
        <w:tc>
          <w:tcPr>
            <w:tcW w:w="880" w:type="dxa"/>
            <w:tcBorders>
              <w:top w:val="nil"/>
              <w:left w:val="nil"/>
              <w:bottom w:val="single" w:sz="4" w:space="0" w:color="auto"/>
              <w:right w:val="single" w:sz="4" w:space="0" w:color="auto"/>
            </w:tcBorders>
            <w:shd w:val="clear" w:color="auto" w:fill="auto"/>
            <w:noWrap/>
            <w:vAlign w:val="bottom"/>
            <w:hideMark/>
          </w:tcPr>
          <w:p w14:paraId="53631F6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0,738</w:t>
            </w:r>
          </w:p>
        </w:tc>
        <w:tc>
          <w:tcPr>
            <w:tcW w:w="360" w:type="dxa"/>
            <w:tcBorders>
              <w:top w:val="nil"/>
              <w:left w:val="nil"/>
              <w:bottom w:val="nil"/>
              <w:right w:val="nil"/>
            </w:tcBorders>
            <w:shd w:val="clear" w:color="auto" w:fill="auto"/>
            <w:noWrap/>
            <w:vAlign w:val="bottom"/>
            <w:hideMark/>
          </w:tcPr>
          <w:p w14:paraId="1CB8A10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205CDD3"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Architettura e ingegneria</w:t>
            </w:r>
          </w:p>
        </w:tc>
        <w:tc>
          <w:tcPr>
            <w:tcW w:w="880" w:type="dxa"/>
            <w:tcBorders>
              <w:top w:val="nil"/>
              <w:left w:val="nil"/>
              <w:bottom w:val="single" w:sz="4" w:space="0" w:color="auto"/>
              <w:right w:val="single" w:sz="4" w:space="0" w:color="auto"/>
            </w:tcBorders>
            <w:shd w:val="clear" w:color="auto" w:fill="auto"/>
            <w:noWrap/>
            <w:vAlign w:val="bottom"/>
            <w:hideMark/>
          </w:tcPr>
          <w:p w14:paraId="63B5FA68"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5754513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6BE3EA32"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5457EF9"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Elettronica</w:t>
            </w:r>
          </w:p>
        </w:tc>
        <w:tc>
          <w:tcPr>
            <w:tcW w:w="880" w:type="dxa"/>
            <w:tcBorders>
              <w:top w:val="nil"/>
              <w:left w:val="nil"/>
              <w:bottom w:val="single" w:sz="4" w:space="0" w:color="auto"/>
              <w:right w:val="single" w:sz="4" w:space="0" w:color="auto"/>
            </w:tcBorders>
            <w:shd w:val="clear" w:color="auto" w:fill="auto"/>
            <w:noWrap/>
            <w:vAlign w:val="bottom"/>
            <w:hideMark/>
          </w:tcPr>
          <w:p w14:paraId="1624E5E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0,909</w:t>
            </w:r>
          </w:p>
        </w:tc>
        <w:tc>
          <w:tcPr>
            <w:tcW w:w="880" w:type="dxa"/>
            <w:tcBorders>
              <w:top w:val="nil"/>
              <w:left w:val="nil"/>
              <w:bottom w:val="single" w:sz="4" w:space="0" w:color="auto"/>
              <w:right w:val="single" w:sz="4" w:space="0" w:color="auto"/>
            </w:tcBorders>
            <w:shd w:val="clear" w:color="auto" w:fill="auto"/>
            <w:noWrap/>
            <w:vAlign w:val="bottom"/>
            <w:hideMark/>
          </w:tcPr>
          <w:p w14:paraId="2093D74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0,763</w:t>
            </w:r>
          </w:p>
        </w:tc>
        <w:tc>
          <w:tcPr>
            <w:tcW w:w="360" w:type="dxa"/>
            <w:tcBorders>
              <w:top w:val="nil"/>
              <w:left w:val="nil"/>
              <w:bottom w:val="nil"/>
              <w:right w:val="nil"/>
            </w:tcBorders>
            <w:shd w:val="clear" w:color="auto" w:fill="auto"/>
            <w:noWrap/>
            <w:vAlign w:val="bottom"/>
            <w:hideMark/>
          </w:tcPr>
          <w:p w14:paraId="62B5D5BE"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4D5C0E6"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Ricerca e sviluppo</w:t>
            </w:r>
          </w:p>
        </w:tc>
        <w:tc>
          <w:tcPr>
            <w:tcW w:w="880" w:type="dxa"/>
            <w:tcBorders>
              <w:top w:val="nil"/>
              <w:left w:val="nil"/>
              <w:bottom w:val="single" w:sz="4" w:space="0" w:color="auto"/>
              <w:right w:val="single" w:sz="4" w:space="0" w:color="auto"/>
            </w:tcBorders>
            <w:shd w:val="clear" w:color="auto" w:fill="auto"/>
            <w:noWrap/>
            <w:vAlign w:val="bottom"/>
            <w:hideMark/>
          </w:tcPr>
          <w:p w14:paraId="4756207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4E27E75E"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1E1D3EDB"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19C7355"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Apparecchi elettrici</w:t>
            </w:r>
          </w:p>
        </w:tc>
        <w:tc>
          <w:tcPr>
            <w:tcW w:w="880" w:type="dxa"/>
            <w:tcBorders>
              <w:top w:val="nil"/>
              <w:left w:val="nil"/>
              <w:bottom w:val="single" w:sz="4" w:space="0" w:color="auto"/>
              <w:right w:val="single" w:sz="4" w:space="0" w:color="auto"/>
            </w:tcBorders>
            <w:shd w:val="clear" w:color="auto" w:fill="auto"/>
            <w:noWrap/>
            <w:vAlign w:val="bottom"/>
            <w:hideMark/>
          </w:tcPr>
          <w:p w14:paraId="0A013E6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0,935</w:t>
            </w:r>
          </w:p>
        </w:tc>
        <w:tc>
          <w:tcPr>
            <w:tcW w:w="880" w:type="dxa"/>
            <w:tcBorders>
              <w:top w:val="nil"/>
              <w:left w:val="nil"/>
              <w:bottom w:val="single" w:sz="4" w:space="0" w:color="auto"/>
              <w:right w:val="single" w:sz="4" w:space="0" w:color="auto"/>
            </w:tcBorders>
            <w:shd w:val="clear" w:color="auto" w:fill="auto"/>
            <w:noWrap/>
            <w:vAlign w:val="bottom"/>
            <w:hideMark/>
          </w:tcPr>
          <w:p w14:paraId="6CC3A39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0,831</w:t>
            </w:r>
          </w:p>
        </w:tc>
        <w:tc>
          <w:tcPr>
            <w:tcW w:w="360" w:type="dxa"/>
            <w:tcBorders>
              <w:top w:val="nil"/>
              <w:left w:val="nil"/>
              <w:bottom w:val="nil"/>
              <w:right w:val="nil"/>
            </w:tcBorders>
            <w:shd w:val="clear" w:color="auto" w:fill="auto"/>
            <w:noWrap/>
            <w:vAlign w:val="bottom"/>
            <w:hideMark/>
          </w:tcPr>
          <w:p w14:paraId="2867140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578DB84"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Servizi pubblicitari</w:t>
            </w:r>
          </w:p>
        </w:tc>
        <w:tc>
          <w:tcPr>
            <w:tcW w:w="880" w:type="dxa"/>
            <w:tcBorders>
              <w:top w:val="nil"/>
              <w:left w:val="nil"/>
              <w:bottom w:val="single" w:sz="4" w:space="0" w:color="auto"/>
              <w:right w:val="single" w:sz="4" w:space="0" w:color="auto"/>
            </w:tcBorders>
            <w:shd w:val="clear" w:color="auto" w:fill="auto"/>
            <w:noWrap/>
            <w:vAlign w:val="bottom"/>
            <w:hideMark/>
          </w:tcPr>
          <w:p w14:paraId="588A118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0,896</w:t>
            </w:r>
          </w:p>
        </w:tc>
        <w:tc>
          <w:tcPr>
            <w:tcW w:w="880" w:type="dxa"/>
            <w:tcBorders>
              <w:top w:val="nil"/>
              <w:left w:val="nil"/>
              <w:bottom w:val="single" w:sz="4" w:space="0" w:color="auto"/>
              <w:right w:val="single" w:sz="4" w:space="0" w:color="auto"/>
            </w:tcBorders>
            <w:shd w:val="clear" w:color="auto" w:fill="auto"/>
            <w:noWrap/>
            <w:vAlign w:val="bottom"/>
            <w:hideMark/>
          </w:tcPr>
          <w:p w14:paraId="43D00359"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0,729</w:t>
            </w:r>
          </w:p>
        </w:tc>
      </w:tr>
      <w:tr w:rsidR="00712434" w:rsidRPr="00D45DB2" w14:paraId="1486038A"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3012302"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Macchinari</w:t>
            </w:r>
          </w:p>
        </w:tc>
        <w:tc>
          <w:tcPr>
            <w:tcW w:w="880" w:type="dxa"/>
            <w:tcBorders>
              <w:top w:val="nil"/>
              <w:left w:val="nil"/>
              <w:bottom w:val="single" w:sz="4" w:space="0" w:color="auto"/>
              <w:right w:val="single" w:sz="4" w:space="0" w:color="auto"/>
            </w:tcBorders>
            <w:shd w:val="clear" w:color="auto" w:fill="auto"/>
            <w:noWrap/>
            <w:vAlign w:val="bottom"/>
            <w:hideMark/>
          </w:tcPr>
          <w:p w14:paraId="3DA9008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0,907</w:t>
            </w:r>
          </w:p>
        </w:tc>
        <w:tc>
          <w:tcPr>
            <w:tcW w:w="880" w:type="dxa"/>
            <w:tcBorders>
              <w:top w:val="nil"/>
              <w:left w:val="nil"/>
              <w:bottom w:val="single" w:sz="4" w:space="0" w:color="auto"/>
              <w:right w:val="single" w:sz="4" w:space="0" w:color="auto"/>
            </w:tcBorders>
            <w:shd w:val="clear" w:color="auto" w:fill="auto"/>
            <w:noWrap/>
            <w:vAlign w:val="bottom"/>
            <w:hideMark/>
          </w:tcPr>
          <w:p w14:paraId="178738F5"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0,758</w:t>
            </w:r>
          </w:p>
        </w:tc>
        <w:tc>
          <w:tcPr>
            <w:tcW w:w="360" w:type="dxa"/>
            <w:tcBorders>
              <w:top w:val="nil"/>
              <w:left w:val="nil"/>
              <w:bottom w:val="nil"/>
              <w:right w:val="nil"/>
            </w:tcBorders>
            <w:shd w:val="clear" w:color="auto" w:fill="auto"/>
            <w:noWrap/>
            <w:vAlign w:val="bottom"/>
            <w:hideMark/>
          </w:tcPr>
          <w:p w14:paraId="39A0BBA9"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64C261F"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Altri servizi professionali</w:t>
            </w:r>
          </w:p>
        </w:tc>
        <w:tc>
          <w:tcPr>
            <w:tcW w:w="880" w:type="dxa"/>
            <w:tcBorders>
              <w:top w:val="nil"/>
              <w:left w:val="nil"/>
              <w:bottom w:val="single" w:sz="4" w:space="0" w:color="auto"/>
              <w:right w:val="single" w:sz="4" w:space="0" w:color="auto"/>
            </w:tcBorders>
            <w:shd w:val="clear" w:color="auto" w:fill="auto"/>
            <w:noWrap/>
            <w:vAlign w:val="bottom"/>
            <w:hideMark/>
          </w:tcPr>
          <w:p w14:paraId="125F6A6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71819D8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30316FDD"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4428C63"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Autoveicoli</w:t>
            </w:r>
          </w:p>
        </w:tc>
        <w:tc>
          <w:tcPr>
            <w:tcW w:w="880" w:type="dxa"/>
            <w:tcBorders>
              <w:top w:val="nil"/>
              <w:left w:val="nil"/>
              <w:bottom w:val="single" w:sz="4" w:space="0" w:color="auto"/>
              <w:right w:val="single" w:sz="4" w:space="0" w:color="auto"/>
            </w:tcBorders>
            <w:shd w:val="clear" w:color="auto" w:fill="auto"/>
            <w:noWrap/>
            <w:vAlign w:val="bottom"/>
            <w:hideMark/>
          </w:tcPr>
          <w:p w14:paraId="3810A83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0,891</w:t>
            </w:r>
          </w:p>
        </w:tc>
        <w:tc>
          <w:tcPr>
            <w:tcW w:w="880" w:type="dxa"/>
            <w:tcBorders>
              <w:top w:val="nil"/>
              <w:left w:val="nil"/>
              <w:bottom w:val="single" w:sz="4" w:space="0" w:color="auto"/>
              <w:right w:val="single" w:sz="4" w:space="0" w:color="auto"/>
            </w:tcBorders>
            <w:shd w:val="clear" w:color="auto" w:fill="auto"/>
            <w:noWrap/>
            <w:vAlign w:val="bottom"/>
            <w:hideMark/>
          </w:tcPr>
          <w:p w14:paraId="72119EA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0,718</w:t>
            </w:r>
          </w:p>
        </w:tc>
        <w:tc>
          <w:tcPr>
            <w:tcW w:w="360" w:type="dxa"/>
            <w:tcBorders>
              <w:top w:val="nil"/>
              <w:left w:val="nil"/>
              <w:bottom w:val="nil"/>
              <w:right w:val="nil"/>
            </w:tcBorders>
            <w:shd w:val="clear" w:color="auto" w:fill="auto"/>
            <w:noWrap/>
            <w:vAlign w:val="bottom"/>
            <w:hideMark/>
          </w:tcPr>
          <w:p w14:paraId="28FFEBE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D0A7766"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Noleggio e leasing</w:t>
            </w:r>
          </w:p>
        </w:tc>
        <w:tc>
          <w:tcPr>
            <w:tcW w:w="880" w:type="dxa"/>
            <w:tcBorders>
              <w:top w:val="nil"/>
              <w:left w:val="nil"/>
              <w:bottom w:val="single" w:sz="4" w:space="0" w:color="auto"/>
              <w:right w:val="single" w:sz="4" w:space="0" w:color="auto"/>
            </w:tcBorders>
            <w:shd w:val="clear" w:color="auto" w:fill="auto"/>
            <w:noWrap/>
            <w:vAlign w:val="bottom"/>
            <w:hideMark/>
          </w:tcPr>
          <w:p w14:paraId="15938CE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0,897</w:t>
            </w:r>
          </w:p>
        </w:tc>
        <w:tc>
          <w:tcPr>
            <w:tcW w:w="880" w:type="dxa"/>
            <w:tcBorders>
              <w:top w:val="nil"/>
              <w:left w:val="nil"/>
              <w:bottom w:val="single" w:sz="4" w:space="0" w:color="auto"/>
              <w:right w:val="single" w:sz="4" w:space="0" w:color="auto"/>
            </w:tcBorders>
            <w:shd w:val="clear" w:color="auto" w:fill="auto"/>
            <w:noWrap/>
            <w:vAlign w:val="bottom"/>
            <w:hideMark/>
          </w:tcPr>
          <w:p w14:paraId="58903AED"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0,732</w:t>
            </w:r>
          </w:p>
        </w:tc>
      </w:tr>
      <w:tr w:rsidR="00712434" w:rsidRPr="00D45DB2" w14:paraId="5C489BEE"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39D3BFC"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Altri mezzi di trasporto</w:t>
            </w:r>
          </w:p>
        </w:tc>
        <w:tc>
          <w:tcPr>
            <w:tcW w:w="880" w:type="dxa"/>
            <w:tcBorders>
              <w:top w:val="nil"/>
              <w:left w:val="nil"/>
              <w:bottom w:val="single" w:sz="4" w:space="0" w:color="auto"/>
              <w:right w:val="single" w:sz="4" w:space="0" w:color="auto"/>
            </w:tcBorders>
            <w:shd w:val="clear" w:color="auto" w:fill="auto"/>
            <w:noWrap/>
            <w:vAlign w:val="bottom"/>
            <w:hideMark/>
          </w:tcPr>
          <w:p w14:paraId="7213366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0,894</w:t>
            </w:r>
          </w:p>
        </w:tc>
        <w:tc>
          <w:tcPr>
            <w:tcW w:w="880" w:type="dxa"/>
            <w:tcBorders>
              <w:top w:val="nil"/>
              <w:left w:val="nil"/>
              <w:bottom w:val="single" w:sz="4" w:space="0" w:color="auto"/>
              <w:right w:val="single" w:sz="4" w:space="0" w:color="auto"/>
            </w:tcBorders>
            <w:shd w:val="clear" w:color="auto" w:fill="auto"/>
            <w:noWrap/>
            <w:vAlign w:val="bottom"/>
            <w:hideMark/>
          </w:tcPr>
          <w:p w14:paraId="661B9B15"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0,725</w:t>
            </w:r>
          </w:p>
        </w:tc>
        <w:tc>
          <w:tcPr>
            <w:tcW w:w="360" w:type="dxa"/>
            <w:tcBorders>
              <w:top w:val="nil"/>
              <w:left w:val="nil"/>
              <w:bottom w:val="nil"/>
              <w:right w:val="nil"/>
            </w:tcBorders>
            <w:shd w:val="clear" w:color="auto" w:fill="auto"/>
            <w:noWrap/>
            <w:vAlign w:val="bottom"/>
            <w:hideMark/>
          </w:tcPr>
          <w:p w14:paraId="4C196A5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6117329"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Fornitura di personale</w:t>
            </w:r>
          </w:p>
        </w:tc>
        <w:tc>
          <w:tcPr>
            <w:tcW w:w="880" w:type="dxa"/>
            <w:tcBorders>
              <w:top w:val="nil"/>
              <w:left w:val="nil"/>
              <w:bottom w:val="single" w:sz="4" w:space="0" w:color="auto"/>
              <w:right w:val="single" w:sz="4" w:space="0" w:color="auto"/>
            </w:tcBorders>
            <w:shd w:val="clear" w:color="auto" w:fill="auto"/>
            <w:noWrap/>
            <w:vAlign w:val="bottom"/>
            <w:hideMark/>
          </w:tcPr>
          <w:p w14:paraId="667BA06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0,995</w:t>
            </w:r>
          </w:p>
        </w:tc>
        <w:tc>
          <w:tcPr>
            <w:tcW w:w="880" w:type="dxa"/>
            <w:tcBorders>
              <w:top w:val="nil"/>
              <w:left w:val="nil"/>
              <w:bottom w:val="single" w:sz="4" w:space="0" w:color="auto"/>
              <w:right w:val="single" w:sz="4" w:space="0" w:color="auto"/>
            </w:tcBorders>
            <w:shd w:val="clear" w:color="auto" w:fill="auto"/>
            <w:noWrap/>
            <w:vAlign w:val="bottom"/>
            <w:hideMark/>
          </w:tcPr>
          <w:p w14:paraId="2FC60F6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0,988</w:t>
            </w:r>
          </w:p>
        </w:tc>
      </w:tr>
      <w:tr w:rsidR="00712434" w:rsidRPr="00D45DB2" w14:paraId="6F22042A"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892F34B"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Altre manifatturiere</w:t>
            </w:r>
          </w:p>
        </w:tc>
        <w:tc>
          <w:tcPr>
            <w:tcW w:w="880" w:type="dxa"/>
            <w:tcBorders>
              <w:top w:val="nil"/>
              <w:left w:val="nil"/>
              <w:bottom w:val="single" w:sz="4" w:space="0" w:color="auto"/>
              <w:right w:val="single" w:sz="4" w:space="0" w:color="auto"/>
            </w:tcBorders>
            <w:shd w:val="clear" w:color="auto" w:fill="auto"/>
            <w:noWrap/>
            <w:vAlign w:val="bottom"/>
            <w:hideMark/>
          </w:tcPr>
          <w:p w14:paraId="688C6B6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0,916</w:t>
            </w:r>
          </w:p>
        </w:tc>
        <w:tc>
          <w:tcPr>
            <w:tcW w:w="880" w:type="dxa"/>
            <w:tcBorders>
              <w:top w:val="nil"/>
              <w:left w:val="nil"/>
              <w:bottom w:val="single" w:sz="4" w:space="0" w:color="auto"/>
              <w:right w:val="single" w:sz="4" w:space="0" w:color="auto"/>
            </w:tcBorders>
            <w:shd w:val="clear" w:color="auto" w:fill="auto"/>
            <w:noWrap/>
            <w:vAlign w:val="bottom"/>
            <w:hideMark/>
          </w:tcPr>
          <w:p w14:paraId="6E01ECA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0,781</w:t>
            </w:r>
          </w:p>
        </w:tc>
        <w:tc>
          <w:tcPr>
            <w:tcW w:w="360" w:type="dxa"/>
            <w:tcBorders>
              <w:top w:val="nil"/>
              <w:left w:val="nil"/>
              <w:bottom w:val="nil"/>
              <w:right w:val="nil"/>
            </w:tcBorders>
            <w:shd w:val="clear" w:color="auto" w:fill="auto"/>
            <w:noWrap/>
            <w:vAlign w:val="bottom"/>
            <w:hideMark/>
          </w:tcPr>
          <w:p w14:paraId="5AE04AA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99E0632"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Agenzie di viaggio</w:t>
            </w:r>
          </w:p>
        </w:tc>
        <w:tc>
          <w:tcPr>
            <w:tcW w:w="880" w:type="dxa"/>
            <w:tcBorders>
              <w:top w:val="nil"/>
              <w:left w:val="nil"/>
              <w:bottom w:val="single" w:sz="4" w:space="0" w:color="auto"/>
              <w:right w:val="single" w:sz="4" w:space="0" w:color="auto"/>
            </w:tcBorders>
            <w:shd w:val="clear" w:color="auto" w:fill="auto"/>
            <w:noWrap/>
            <w:vAlign w:val="bottom"/>
            <w:hideMark/>
          </w:tcPr>
          <w:p w14:paraId="6E609835"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0,897</w:t>
            </w:r>
          </w:p>
        </w:tc>
        <w:tc>
          <w:tcPr>
            <w:tcW w:w="880" w:type="dxa"/>
            <w:tcBorders>
              <w:top w:val="nil"/>
              <w:left w:val="nil"/>
              <w:bottom w:val="single" w:sz="4" w:space="0" w:color="auto"/>
              <w:right w:val="single" w:sz="4" w:space="0" w:color="auto"/>
            </w:tcBorders>
            <w:shd w:val="clear" w:color="auto" w:fill="auto"/>
            <w:noWrap/>
            <w:vAlign w:val="bottom"/>
            <w:hideMark/>
          </w:tcPr>
          <w:p w14:paraId="0ABC269D"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0,732</w:t>
            </w:r>
          </w:p>
        </w:tc>
      </w:tr>
      <w:tr w:rsidR="00712434" w:rsidRPr="00D45DB2" w14:paraId="765984B0"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706A2C4"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Riparazioni</w:t>
            </w:r>
          </w:p>
        </w:tc>
        <w:tc>
          <w:tcPr>
            <w:tcW w:w="880" w:type="dxa"/>
            <w:tcBorders>
              <w:top w:val="nil"/>
              <w:left w:val="nil"/>
              <w:bottom w:val="single" w:sz="4" w:space="0" w:color="auto"/>
              <w:right w:val="single" w:sz="4" w:space="0" w:color="auto"/>
            </w:tcBorders>
            <w:shd w:val="clear" w:color="auto" w:fill="auto"/>
            <w:noWrap/>
            <w:vAlign w:val="bottom"/>
            <w:hideMark/>
          </w:tcPr>
          <w:p w14:paraId="249EF51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0,991</w:t>
            </w:r>
          </w:p>
        </w:tc>
        <w:tc>
          <w:tcPr>
            <w:tcW w:w="880" w:type="dxa"/>
            <w:tcBorders>
              <w:top w:val="nil"/>
              <w:left w:val="nil"/>
              <w:bottom w:val="single" w:sz="4" w:space="0" w:color="auto"/>
              <w:right w:val="single" w:sz="4" w:space="0" w:color="auto"/>
            </w:tcBorders>
            <w:shd w:val="clear" w:color="auto" w:fill="auto"/>
            <w:noWrap/>
            <w:vAlign w:val="bottom"/>
            <w:hideMark/>
          </w:tcPr>
          <w:p w14:paraId="012C926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0,976</w:t>
            </w:r>
          </w:p>
        </w:tc>
        <w:tc>
          <w:tcPr>
            <w:tcW w:w="360" w:type="dxa"/>
            <w:tcBorders>
              <w:top w:val="nil"/>
              <w:left w:val="nil"/>
              <w:bottom w:val="nil"/>
              <w:right w:val="nil"/>
            </w:tcBorders>
            <w:shd w:val="clear" w:color="auto" w:fill="auto"/>
            <w:noWrap/>
            <w:vAlign w:val="bottom"/>
            <w:hideMark/>
          </w:tcPr>
          <w:p w14:paraId="25F92B3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2FCE1B5"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Altri servizi alle imprese</w:t>
            </w:r>
          </w:p>
        </w:tc>
        <w:tc>
          <w:tcPr>
            <w:tcW w:w="880" w:type="dxa"/>
            <w:tcBorders>
              <w:top w:val="nil"/>
              <w:left w:val="nil"/>
              <w:bottom w:val="single" w:sz="4" w:space="0" w:color="auto"/>
              <w:right w:val="single" w:sz="4" w:space="0" w:color="auto"/>
            </w:tcBorders>
            <w:shd w:val="clear" w:color="auto" w:fill="auto"/>
            <w:noWrap/>
            <w:vAlign w:val="bottom"/>
            <w:hideMark/>
          </w:tcPr>
          <w:p w14:paraId="1A6BCF96"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0,979</w:t>
            </w:r>
          </w:p>
        </w:tc>
        <w:tc>
          <w:tcPr>
            <w:tcW w:w="880" w:type="dxa"/>
            <w:tcBorders>
              <w:top w:val="nil"/>
              <w:left w:val="nil"/>
              <w:bottom w:val="single" w:sz="4" w:space="0" w:color="auto"/>
              <w:right w:val="single" w:sz="4" w:space="0" w:color="auto"/>
            </w:tcBorders>
            <w:shd w:val="clear" w:color="auto" w:fill="auto"/>
            <w:noWrap/>
            <w:vAlign w:val="bottom"/>
            <w:hideMark/>
          </w:tcPr>
          <w:p w14:paraId="35075BCD"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0,945</w:t>
            </w:r>
          </w:p>
        </w:tc>
      </w:tr>
      <w:tr w:rsidR="00712434" w:rsidRPr="00D45DB2" w14:paraId="6A02213E"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3443D23"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Energia</w:t>
            </w:r>
          </w:p>
        </w:tc>
        <w:tc>
          <w:tcPr>
            <w:tcW w:w="880" w:type="dxa"/>
            <w:tcBorders>
              <w:top w:val="nil"/>
              <w:left w:val="nil"/>
              <w:bottom w:val="single" w:sz="4" w:space="0" w:color="auto"/>
              <w:right w:val="single" w:sz="4" w:space="0" w:color="auto"/>
            </w:tcBorders>
            <w:shd w:val="clear" w:color="auto" w:fill="auto"/>
            <w:noWrap/>
            <w:vAlign w:val="bottom"/>
            <w:hideMark/>
          </w:tcPr>
          <w:p w14:paraId="4BEA427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750434B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360" w:type="dxa"/>
            <w:tcBorders>
              <w:top w:val="nil"/>
              <w:left w:val="nil"/>
              <w:bottom w:val="nil"/>
              <w:right w:val="nil"/>
            </w:tcBorders>
            <w:shd w:val="clear" w:color="auto" w:fill="auto"/>
            <w:noWrap/>
            <w:vAlign w:val="bottom"/>
            <w:hideMark/>
          </w:tcPr>
          <w:p w14:paraId="3D66D20E"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C9535E2"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Pubblica amministrazione</w:t>
            </w:r>
          </w:p>
        </w:tc>
        <w:tc>
          <w:tcPr>
            <w:tcW w:w="880" w:type="dxa"/>
            <w:tcBorders>
              <w:top w:val="nil"/>
              <w:left w:val="nil"/>
              <w:bottom w:val="single" w:sz="4" w:space="0" w:color="auto"/>
              <w:right w:val="single" w:sz="4" w:space="0" w:color="auto"/>
            </w:tcBorders>
            <w:shd w:val="clear" w:color="auto" w:fill="auto"/>
            <w:noWrap/>
            <w:vAlign w:val="bottom"/>
            <w:hideMark/>
          </w:tcPr>
          <w:p w14:paraId="7340EDE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1CF47A3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313B9F87"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EC2325E"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Acqua</w:t>
            </w:r>
          </w:p>
        </w:tc>
        <w:tc>
          <w:tcPr>
            <w:tcW w:w="880" w:type="dxa"/>
            <w:tcBorders>
              <w:top w:val="nil"/>
              <w:left w:val="nil"/>
              <w:bottom w:val="single" w:sz="4" w:space="0" w:color="auto"/>
              <w:right w:val="single" w:sz="4" w:space="0" w:color="auto"/>
            </w:tcBorders>
            <w:shd w:val="clear" w:color="auto" w:fill="auto"/>
            <w:noWrap/>
            <w:vAlign w:val="bottom"/>
            <w:hideMark/>
          </w:tcPr>
          <w:p w14:paraId="2B13411A"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1CB54D2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360" w:type="dxa"/>
            <w:tcBorders>
              <w:top w:val="nil"/>
              <w:left w:val="nil"/>
              <w:bottom w:val="nil"/>
              <w:right w:val="nil"/>
            </w:tcBorders>
            <w:shd w:val="clear" w:color="auto" w:fill="auto"/>
            <w:noWrap/>
            <w:vAlign w:val="bottom"/>
            <w:hideMark/>
          </w:tcPr>
          <w:p w14:paraId="725D885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9435948"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Istruzione</w:t>
            </w:r>
          </w:p>
        </w:tc>
        <w:tc>
          <w:tcPr>
            <w:tcW w:w="880" w:type="dxa"/>
            <w:tcBorders>
              <w:top w:val="nil"/>
              <w:left w:val="nil"/>
              <w:bottom w:val="single" w:sz="4" w:space="0" w:color="auto"/>
              <w:right w:val="single" w:sz="4" w:space="0" w:color="auto"/>
            </w:tcBorders>
            <w:shd w:val="clear" w:color="auto" w:fill="auto"/>
            <w:noWrap/>
            <w:vAlign w:val="bottom"/>
            <w:hideMark/>
          </w:tcPr>
          <w:p w14:paraId="77C4C82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533EF4A1"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6F229404"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763CC1E"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Rifiuti</w:t>
            </w:r>
          </w:p>
        </w:tc>
        <w:tc>
          <w:tcPr>
            <w:tcW w:w="880" w:type="dxa"/>
            <w:tcBorders>
              <w:top w:val="nil"/>
              <w:left w:val="nil"/>
              <w:bottom w:val="single" w:sz="4" w:space="0" w:color="auto"/>
              <w:right w:val="single" w:sz="4" w:space="0" w:color="auto"/>
            </w:tcBorders>
            <w:shd w:val="clear" w:color="auto" w:fill="auto"/>
            <w:noWrap/>
            <w:vAlign w:val="bottom"/>
            <w:hideMark/>
          </w:tcPr>
          <w:p w14:paraId="2A9A7F1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0409F67D"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360" w:type="dxa"/>
            <w:tcBorders>
              <w:top w:val="nil"/>
              <w:left w:val="nil"/>
              <w:bottom w:val="nil"/>
              <w:right w:val="nil"/>
            </w:tcBorders>
            <w:shd w:val="clear" w:color="auto" w:fill="auto"/>
            <w:noWrap/>
            <w:vAlign w:val="bottom"/>
            <w:hideMark/>
          </w:tcPr>
          <w:p w14:paraId="0D41D32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14F6746"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Sanità</w:t>
            </w:r>
          </w:p>
        </w:tc>
        <w:tc>
          <w:tcPr>
            <w:tcW w:w="880" w:type="dxa"/>
            <w:tcBorders>
              <w:top w:val="nil"/>
              <w:left w:val="nil"/>
              <w:bottom w:val="single" w:sz="4" w:space="0" w:color="auto"/>
              <w:right w:val="single" w:sz="4" w:space="0" w:color="auto"/>
            </w:tcBorders>
            <w:shd w:val="clear" w:color="auto" w:fill="auto"/>
            <w:noWrap/>
            <w:vAlign w:val="bottom"/>
            <w:hideMark/>
          </w:tcPr>
          <w:p w14:paraId="4E39C0E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18AAE51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2640B656"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C954B4D"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Costruzioni</w:t>
            </w:r>
          </w:p>
        </w:tc>
        <w:tc>
          <w:tcPr>
            <w:tcW w:w="880" w:type="dxa"/>
            <w:tcBorders>
              <w:top w:val="nil"/>
              <w:left w:val="nil"/>
              <w:bottom w:val="single" w:sz="4" w:space="0" w:color="auto"/>
              <w:right w:val="single" w:sz="4" w:space="0" w:color="auto"/>
            </w:tcBorders>
            <w:shd w:val="clear" w:color="auto" w:fill="auto"/>
            <w:noWrap/>
            <w:vAlign w:val="bottom"/>
            <w:hideMark/>
          </w:tcPr>
          <w:p w14:paraId="2676878A"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0,938</w:t>
            </w:r>
          </w:p>
        </w:tc>
        <w:tc>
          <w:tcPr>
            <w:tcW w:w="880" w:type="dxa"/>
            <w:tcBorders>
              <w:top w:val="nil"/>
              <w:left w:val="nil"/>
              <w:bottom w:val="single" w:sz="4" w:space="0" w:color="auto"/>
              <w:right w:val="single" w:sz="4" w:space="0" w:color="auto"/>
            </w:tcBorders>
            <w:shd w:val="clear" w:color="auto" w:fill="auto"/>
            <w:noWrap/>
            <w:vAlign w:val="bottom"/>
            <w:hideMark/>
          </w:tcPr>
          <w:p w14:paraId="2C3A864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0,840</w:t>
            </w:r>
          </w:p>
        </w:tc>
        <w:tc>
          <w:tcPr>
            <w:tcW w:w="360" w:type="dxa"/>
            <w:tcBorders>
              <w:top w:val="nil"/>
              <w:left w:val="nil"/>
              <w:bottom w:val="nil"/>
              <w:right w:val="nil"/>
            </w:tcBorders>
            <w:shd w:val="clear" w:color="auto" w:fill="auto"/>
            <w:noWrap/>
            <w:vAlign w:val="bottom"/>
            <w:hideMark/>
          </w:tcPr>
          <w:p w14:paraId="5C3F61F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69EDFDC"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Assistenza sociale</w:t>
            </w:r>
          </w:p>
        </w:tc>
        <w:tc>
          <w:tcPr>
            <w:tcW w:w="880" w:type="dxa"/>
            <w:tcBorders>
              <w:top w:val="nil"/>
              <w:left w:val="nil"/>
              <w:bottom w:val="single" w:sz="4" w:space="0" w:color="auto"/>
              <w:right w:val="single" w:sz="4" w:space="0" w:color="auto"/>
            </w:tcBorders>
            <w:shd w:val="clear" w:color="auto" w:fill="auto"/>
            <w:noWrap/>
            <w:vAlign w:val="bottom"/>
            <w:hideMark/>
          </w:tcPr>
          <w:p w14:paraId="17FEB03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c>
          <w:tcPr>
            <w:tcW w:w="880" w:type="dxa"/>
            <w:tcBorders>
              <w:top w:val="nil"/>
              <w:left w:val="nil"/>
              <w:bottom w:val="single" w:sz="4" w:space="0" w:color="auto"/>
              <w:right w:val="single" w:sz="4" w:space="0" w:color="auto"/>
            </w:tcBorders>
            <w:shd w:val="clear" w:color="auto" w:fill="auto"/>
            <w:noWrap/>
            <w:vAlign w:val="bottom"/>
            <w:hideMark/>
          </w:tcPr>
          <w:p w14:paraId="20BA4DA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1,000</w:t>
            </w:r>
          </w:p>
        </w:tc>
      </w:tr>
      <w:tr w:rsidR="00712434" w:rsidRPr="00D45DB2" w14:paraId="1706DCB2"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B9FD876"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Commercio di autoveicoli</w:t>
            </w:r>
          </w:p>
        </w:tc>
        <w:tc>
          <w:tcPr>
            <w:tcW w:w="880" w:type="dxa"/>
            <w:tcBorders>
              <w:top w:val="nil"/>
              <w:left w:val="nil"/>
              <w:bottom w:val="single" w:sz="4" w:space="0" w:color="auto"/>
              <w:right w:val="single" w:sz="4" w:space="0" w:color="auto"/>
            </w:tcBorders>
            <w:shd w:val="clear" w:color="auto" w:fill="auto"/>
            <w:noWrap/>
            <w:vAlign w:val="bottom"/>
            <w:hideMark/>
          </w:tcPr>
          <w:p w14:paraId="5E3FEAD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0,956</w:t>
            </w:r>
          </w:p>
        </w:tc>
        <w:tc>
          <w:tcPr>
            <w:tcW w:w="880" w:type="dxa"/>
            <w:tcBorders>
              <w:top w:val="nil"/>
              <w:left w:val="nil"/>
              <w:bottom w:val="single" w:sz="4" w:space="0" w:color="auto"/>
              <w:right w:val="single" w:sz="4" w:space="0" w:color="auto"/>
            </w:tcBorders>
            <w:shd w:val="clear" w:color="auto" w:fill="auto"/>
            <w:noWrap/>
            <w:vAlign w:val="bottom"/>
            <w:hideMark/>
          </w:tcPr>
          <w:p w14:paraId="5520973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0,884</w:t>
            </w:r>
          </w:p>
        </w:tc>
        <w:tc>
          <w:tcPr>
            <w:tcW w:w="360" w:type="dxa"/>
            <w:tcBorders>
              <w:top w:val="nil"/>
              <w:left w:val="nil"/>
              <w:bottom w:val="nil"/>
              <w:right w:val="nil"/>
            </w:tcBorders>
            <w:shd w:val="clear" w:color="auto" w:fill="auto"/>
            <w:noWrap/>
            <w:vAlign w:val="bottom"/>
            <w:hideMark/>
          </w:tcPr>
          <w:p w14:paraId="5E54F3E9"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C1E2BED"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Cultura</w:t>
            </w:r>
          </w:p>
        </w:tc>
        <w:tc>
          <w:tcPr>
            <w:tcW w:w="880" w:type="dxa"/>
            <w:tcBorders>
              <w:top w:val="nil"/>
              <w:left w:val="nil"/>
              <w:bottom w:val="single" w:sz="4" w:space="0" w:color="auto"/>
              <w:right w:val="single" w:sz="4" w:space="0" w:color="auto"/>
            </w:tcBorders>
            <w:shd w:val="clear" w:color="auto" w:fill="auto"/>
            <w:noWrap/>
            <w:vAlign w:val="bottom"/>
            <w:hideMark/>
          </w:tcPr>
          <w:p w14:paraId="2C880DB9"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0,836</w:t>
            </w:r>
          </w:p>
        </w:tc>
        <w:tc>
          <w:tcPr>
            <w:tcW w:w="880" w:type="dxa"/>
            <w:tcBorders>
              <w:top w:val="nil"/>
              <w:left w:val="nil"/>
              <w:bottom w:val="single" w:sz="4" w:space="0" w:color="auto"/>
              <w:right w:val="single" w:sz="4" w:space="0" w:color="auto"/>
            </w:tcBorders>
            <w:shd w:val="clear" w:color="auto" w:fill="auto"/>
            <w:noWrap/>
            <w:vAlign w:val="bottom"/>
            <w:hideMark/>
          </w:tcPr>
          <w:p w14:paraId="7A8337F6"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0,683</w:t>
            </w:r>
          </w:p>
        </w:tc>
      </w:tr>
      <w:tr w:rsidR="00712434" w:rsidRPr="00D45DB2" w14:paraId="0BB766CA"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D4D43BF"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Commercio all'ingrosso</w:t>
            </w:r>
          </w:p>
        </w:tc>
        <w:tc>
          <w:tcPr>
            <w:tcW w:w="880" w:type="dxa"/>
            <w:tcBorders>
              <w:top w:val="nil"/>
              <w:left w:val="nil"/>
              <w:bottom w:val="single" w:sz="4" w:space="0" w:color="auto"/>
              <w:right w:val="single" w:sz="4" w:space="0" w:color="auto"/>
            </w:tcBorders>
            <w:shd w:val="clear" w:color="auto" w:fill="auto"/>
            <w:noWrap/>
            <w:vAlign w:val="bottom"/>
            <w:hideMark/>
          </w:tcPr>
          <w:p w14:paraId="182CE13D"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0,937</w:t>
            </w:r>
          </w:p>
        </w:tc>
        <w:tc>
          <w:tcPr>
            <w:tcW w:w="880" w:type="dxa"/>
            <w:tcBorders>
              <w:top w:val="nil"/>
              <w:left w:val="nil"/>
              <w:bottom w:val="single" w:sz="4" w:space="0" w:color="auto"/>
              <w:right w:val="single" w:sz="4" w:space="0" w:color="auto"/>
            </w:tcBorders>
            <w:shd w:val="clear" w:color="auto" w:fill="auto"/>
            <w:noWrap/>
            <w:vAlign w:val="bottom"/>
            <w:hideMark/>
          </w:tcPr>
          <w:p w14:paraId="0CC9958A"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0,835</w:t>
            </w:r>
          </w:p>
        </w:tc>
        <w:tc>
          <w:tcPr>
            <w:tcW w:w="360" w:type="dxa"/>
            <w:tcBorders>
              <w:top w:val="nil"/>
              <w:left w:val="nil"/>
              <w:bottom w:val="nil"/>
              <w:right w:val="nil"/>
            </w:tcBorders>
            <w:shd w:val="clear" w:color="auto" w:fill="auto"/>
            <w:noWrap/>
            <w:vAlign w:val="bottom"/>
            <w:hideMark/>
          </w:tcPr>
          <w:p w14:paraId="2C7A8156"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2C08E8A"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Intrattenimento</w:t>
            </w:r>
          </w:p>
        </w:tc>
        <w:tc>
          <w:tcPr>
            <w:tcW w:w="880" w:type="dxa"/>
            <w:tcBorders>
              <w:top w:val="nil"/>
              <w:left w:val="nil"/>
              <w:bottom w:val="single" w:sz="4" w:space="0" w:color="auto"/>
              <w:right w:val="single" w:sz="4" w:space="0" w:color="auto"/>
            </w:tcBorders>
            <w:shd w:val="clear" w:color="auto" w:fill="auto"/>
            <w:noWrap/>
            <w:vAlign w:val="bottom"/>
            <w:hideMark/>
          </w:tcPr>
          <w:p w14:paraId="60293D37"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0,837</w:t>
            </w:r>
          </w:p>
        </w:tc>
        <w:tc>
          <w:tcPr>
            <w:tcW w:w="880" w:type="dxa"/>
            <w:tcBorders>
              <w:top w:val="nil"/>
              <w:left w:val="nil"/>
              <w:bottom w:val="single" w:sz="4" w:space="0" w:color="auto"/>
              <w:right w:val="single" w:sz="4" w:space="0" w:color="auto"/>
            </w:tcBorders>
            <w:shd w:val="clear" w:color="auto" w:fill="auto"/>
            <w:noWrap/>
            <w:vAlign w:val="bottom"/>
            <w:hideMark/>
          </w:tcPr>
          <w:p w14:paraId="291E5534"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0,672</w:t>
            </w:r>
          </w:p>
        </w:tc>
      </w:tr>
      <w:tr w:rsidR="00712434" w:rsidRPr="00D45DB2" w14:paraId="68B6566A"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5EEFE05"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Commercio al dettaglio</w:t>
            </w:r>
          </w:p>
        </w:tc>
        <w:tc>
          <w:tcPr>
            <w:tcW w:w="880" w:type="dxa"/>
            <w:tcBorders>
              <w:top w:val="nil"/>
              <w:left w:val="nil"/>
              <w:bottom w:val="single" w:sz="4" w:space="0" w:color="auto"/>
              <w:right w:val="single" w:sz="4" w:space="0" w:color="auto"/>
            </w:tcBorders>
            <w:shd w:val="clear" w:color="auto" w:fill="auto"/>
            <w:noWrap/>
            <w:vAlign w:val="bottom"/>
            <w:hideMark/>
          </w:tcPr>
          <w:p w14:paraId="0C93C6D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0,964</w:t>
            </w:r>
          </w:p>
        </w:tc>
        <w:tc>
          <w:tcPr>
            <w:tcW w:w="880" w:type="dxa"/>
            <w:tcBorders>
              <w:top w:val="nil"/>
              <w:left w:val="nil"/>
              <w:bottom w:val="single" w:sz="4" w:space="0" w:color="auto"/>
              <w:right w:val="single" w:sz="4" w:space="0" w:color="auto"/>
            </w:tcBorders>
            <w:shd w:val="clear" w:color="auto" w:fill="auto"/>
            <w:noWrap/>
            <w:vAlign w:val="bottom"/>
            <w:hideMark/>
          </w:tcPr>
          <w:p w14:paraId="1C408C8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0,905</w:t>
            </w:r>
          </w:p>
        </w:tc>
        <w:tc>
          <w:tcPr>
            <w:tcW w:w="360" w:type="dxa"/>
            <w:tcBorders>
              <w:top w:val="nil"/>
              <w:left w:val="nil"/>
              <w:bottom w:val="nil"/>
              <w:right w:val="nil"/>
            </w:tcBorders>
            <w:shd w:val="clear" w:color="auto" w:fill="auto"/>
            <w:noWrap/>
            <w:vAlign w:val="bottom"/>
            <w:hideMark/>
          </w:tcPr>
          <w:p w14:paraId="735B45F8"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F9826C5"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Organizzazioni</w:t>
            </w:r>
          </w:p>
        </w:tc>
        <w:tc>
          <w:tcPr>
            <w:tcW w:w="880" w:type="dxa"/>
            <w:tcBorders>
              <w:top w:val="nil"/>
              <w:left w:val="nil"/>
              <w:bottom w:val="single" w:sz="4" w:space="0" w:color="auto"/>
              <w:right w:val="single" w:sz="4" w:space="0" w:color="auto"/>
            </w:tcBorders>
            <w:shd w:val="clear" w:color="auto" w:fill="auto"/>
            <w:noWrap/>
            <w:vAlign w:val="bottom"/>
            <w:hideMark/>
          </w:tcPr>
          <w:p w14:paraId="5B1407CA"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0,899</w:t>
            </w:r>
          </w:p>
        </w:tc>
        <w:tc>
          <w:tcPr>
            <w:tcW w:w="880" w:type="dxa"/>
            <w:tcBorders>
              <w:top w:val="nil"/>
              <w:left w:val="nil"/>
              <w:bottom w:val="single" w:sz="4" w:space="0" w:color="auto"/>
              <w:right w:val="single" w:sz="4" w:space="0" w:color="auto"/>
            </w:tcBorders>
            <w:shd w:val="clear" w:color="auto" w:fill="auto"/>
            <w:noWrap/>
            <w:vAlign w:val="bottom"/>
            <w:hideMark/>
          </w:tcPr>
          <w:p w14:paraId="2A7BC160"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0,736</w:t>
            </w:r>
          </w:p>
        </w:tc>
      </w:tr>
      <w:tr w:rsidR="00712434" w:rsidRPr="00D45DB2" w14:paraId="4E131969"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61E18D8"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Trasporto terrestre</w:t>
            </w:r>
          </w:p>
        </w:tc>
        <w:tc>
          <w:tcPr>
            <w:tcW w:w="880" w:type="dxa"/>
            <w:tcBorders>
              <w:top w:val="nil"/>
              <w:left w:val="nil"/>
              <w:bottom w:val="single" w:sz="4" w:space="0" w:color="auto"/>
              <w:right w:val="single" w:sz="4" w:space="0" w:color="auto"/>
            </w:tcBorders>
            <w:shd w:val="clear" w:color="auto" w:fill="auto"/>
            <w:noWrap/>
            <w:vAlign w:val="bottom"/>
            <w:hideMark/>
          </w:tcPr>
          <w:p w14:paraId="3BABE55E"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0,943</w:t>
            </w:r>
          </w:p>
        </w:tc>
        <w:tc>
          <w:tcPr>
            <w:tcW w:w="880" w:type="dxa"/>
            <w:tcBorders>
              <w:top w:val="nil"/>
              <w:left w:val="nil"/>
              <w:bottom w:val="single" w:sz="4" w:space="0" w:color="auto"/>
              <w:right w:val="single" w:sz="4" w:space="0" w:color="auto"/>
            </w:tcBorders>
            <w:shd w:val="clear" w:color="auto" w:fill="auto"/>
            <w:noWrap/>
            <w:vAlign w:val="bottom"/>
            <w:hideMark/>
          </w:tcPr>
          <w:p w14:paraId="4C8B2B41"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0,850</w:t>
            </w:r>
          </w:p>
        </w:tc>
        <w:tc>
          <w:tcPr>
            <w:tcW w:w="360" w:type="dxa"/>
            <w:tcBorders>
              <w:top w:val="nil"/>
              <w:left w:val="nil"/>
              <w:bottom w:val="nil"/>
              <w:right w:val="nil"/>
            </w:tcBorders>
            <w:shd w:val="clear" w:color="auto" w:fill="auto"/>
            <w:noWrap/>
            <w:vAlign w:val="bottom"/>
            <w:hideMark/>
          </w:tcPr>
          <w:p w14:paraId="120729DE"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7DDE78A"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Riparazione computer</w:t>
            </w:r>
          </w:p>
        </w:tc>
        <w:tc>
          <w:tcPr>
            <w:tcW w:w="880" w:type="dxa"/>
            <w:tcBorders>
              <w:top w:val="nil"/>
              <w:left w:val="nil"/>
              <w:bottom w:val="single" w:sz="4" w:space="0" w:color="auto"/>
              <w:right w:val="single" w:sz="4" w:space="0" w:color="auto"/>
            </w:tcBorders>
            <w:shd w:val="clear" w:color="auto" w:fill="auto"/>
            <w:noWrap/>
            <w:vAlign w:val="bottom"/>
            <w:hideMark/>
          </w:tcPr>
          <w:p w14:paraId="57087452"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0,961</w:t>
            </w:r>
          </w:p>
        </w:tc>
        <w:tc>
          <w:tcPr>
            <w:tcW w:w="880" w:type="dxa"/>
            <w:tcBorders>
              <w:top w:val="nil"/>
              <w:left w:val="nil"/>
              <w:bottom w:val="single" w:sz="4" w:space="0" w:color="auto"/>
              <w:right w:val="single" w:sz="4" w:space="0" w:color="auto"/>
            </w:tcBorders>
            <w:shd w:val="clear" w:color="auto" w:fill="auto"/>
            <w:noWrap/>
            <w:vAlign w:val="bottom"/>
            <w:hideMark/>
          </w:tcPr>
          <w:p w14:paraId="7A6349C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0,899</w:t>
            </w:r>
          </w:p>
        </w:tc>
      </w:tr>
      <w:tr w:rsidR="00712434" w:rsidRPr="00D45DB2" w14:paraId="63C0BCFF"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DC2A630"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Trasporto marittimo</w:t>
            </w:r>
          </w:p>
        </w:tc>
        <w:tc>
          <w:tcPr>
            <w:tcW w:w="880" w:type="dxa"/>
            <w:tcBorders>
              <w:top w:val="nil"/>
              <w:left w:val="nil"/>
              <w:bottom w:val="single" w:sz="4" w:space="0" w:color="auto"/>
              <w:right w:val="single" w:sz="4" w:space="0" w:color="auto"/>
            </w:tcBorders>
            <w:shd w:val="clear" w:color="auto" w:fill="auto"/>
            <w:noWrap/>
            <w:vAlign w:val="bottom"/>
            <w:hideMark/>
          </w:tcPr>
          <w:p w14:paraId="3F6E5F7F"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0,979</w:t>
            </w:r>
          </w:p>
        </w:tc>
        <w:tc>
          <w:tcPr>
            <w:tcW w:w="880" w:type="dxa"/>
            <w:tcBorders>
              <w:top w:val="nil"/>
              <w:left w:val="nil"/>
              <w:bottom w:val="single" w:sz="4" w:space="0" w:color="auto"/>
              <w:right w:val="single" w:sz="4" w:space="0" w:color="auto"/>
            </w:tcBorders>
            <w:shd w:val="clear" w:color="auto" w:fill="auto"/>
            <w:noWrap/>
            <w:vAlign w:val="bottom"/>
            <w:hideMark/>
          </w:tcPr>
          <w:p w14:paraId="08525FBC"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0,943</w:t>
            </w:r>
          </w:p>
        </w:tc>
        <w:tc>
          <w:tcPr>
            <w:tcW w:w="360" w:type="dxa"/>
            <w:tcBorders>
              <w:top w:val="nil"/>
              <w:left w:val="nil"/>
              <w:bottom w:val="nil"/>
              <w:right w:val="nil"/>
            </w:tcBorders>
            <w:shd w:val="clear" w:color="auto" w:fill="auto"/>
            <w:noWrap/>
            <w:vAlign w:val="bottom"/>
            <w:hideMark/>
          </w:tcPr>
          <w:p w14:paraId="5B2F658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45772D1"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Altri servizi alla persona</w:t>
            </w:r>
          </w:p>
        </w:tc>
        <w:tc>
          <w:tcPr>
            <w:tcW w:w="880" w:type="dxa"/>
            <w:tcBorders>
              <w:top w:val="nil"/>
              <w:left w:val="nil"/>
              <w:bottom w:val="single" w:sz="4" w:space="0" w:color="auto"/>
              <w:right w:val="single" w:sz="4" w:space="0" w:color="auto"/>
            </w:tcBorders>
            <w:shd w:val="clear" w:color="auto" w:fill="auto"/>
            <w:noWrap/>
            <w:vAlign w:val="bottom"/>
            <w:hideMark/>
          </w:tcPr>
          <w:p w14:paraId="69DC9649"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0,928</w:t>
            </w:r>
          </w:p>
        </w:tc>
        <w:tc>
          <w:tcPr>
            <w:tcW w:w="880" w:type="dxa"/>
            <w:tcBorders>
              <w:top w:val="nil"/>
              <w:left w:val="nil"/>
              <w:bottom w:val="single" w:sz="4" w:space="0" w:color="auto"/>
              <w:right w:val="single" w:sz="4" w:space="0" w:color="auto"/>
            </w:tcBorders>
            <w:shd w:val="clear" w:color="auto" w:fill="auto"/>
            <w:noWrap/>
            <w:vAlign w:val="bottom"/>
            <w:hideMark/>
          </w:tcPr>
          <w:p w14:paraId="4E7E70F8"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0,812</w:t>
            </w:r>
          </w:p>
        </w:tc>
      </w:tr>
      <w:tr w:rsidR="00712434" w:rsidRPr="00D45DB2" w14:paraId="5C7A9073" w14:textId="77777777" w:rsidTr="00AB4465">
        <w:trPr>
          <w:trHeight w:val="2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41F79D8"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Trasporto aereo</w:t>
            </w:r>
          </w:p>
        </w:tc>
        <w:tc>
          <w:tcPr>
            <w:tcW w:w="880" w:type="dxa"/>
            <w:tcBorders>
              <w:top w:val="nil"/>
              <w:left w:val="nil"/>
              <w:bottom w:val="single" w:sz="4" w:space="0" w:color="auto"/>
              <w:right w:val="single" w:sz="4" w:space="0" w:color="auto"/>
            </w:tcBorders>
            <w:shd w:val="clear" w:color="auto" w:fill="auto"/>
            <w:noWrap/>
            <w:vAlign w:val="bottom"/>
            <w:hideMark/>
          </w:tcPr>
          <w:p w14:paraId="7692534B"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0,899</w:t>
            </w:r>
          </w:p>
        </w:tc>
        <w:tc>
          <w:tcPr>
            <w:tcW w:w="880" w:type="dxa"/>
            <w:tcBorders>
              <w:top w:val="nil"/>
              <w:left w:val="nil"/>
              <w:bottom w:val="single" w:sz="4" w:space="0" w:color="auto"/>
              <w:right w:val="single" w:sz="4" w:space="0" w:color="auto"/>
            </w:tcBorders>
            <w:shd w:val="clear" w:color="auto" w:fill="auto"/>
            <w:noWrap/>
            <w:vAlign w:val="bottom"/>
            <w:hideMark/>
          </w:tcPr>
          <w:p w14:paraId="66925FF3" w14:textId="77777777" w:rsidR="00712434" w:rsidRPr="00D45DB2" w:rsidRDefault="00712434" w:rsidP="00712434">
            <w:pPr>
              <w:spacing w:after="0" w:line="240" w:lineRule="auto"/>
              <w:jc w:val="right"/>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0,724</w:t>
            </w:r>
          </w:p>
        </w:tc>
        <w:tc>
          <w:tcPr>
            <w:tcW w:w="360" w:type="dxa"/>
            <w:tcBorders>
              <w:top w:val="nil"/>
              <w:left w:val="nil"/>
              <w:bottom w:val="single" w:sz="4" w:space="0" w:color="auto"/>
              <w:right w:val="single" w:sz="4" w:space="0" w:color="auto"/>
            </w:tcBorders>
            <w:shd w:val="clear" w:color="auto" w:fill="auto"/>
            <w:noWrap/>
            <w:vAlign w:val="bottom"/>
            <w:hideMark/>
          </w:tcPr>
          <w:p w14:paraId="1877E949"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 </w:t>
            </w:r>
          </w:p>
        </w:tc>
        <w:tc>
          <w:tcPr>
            <w:tcW w:w="2380" w:type="dxa"/>
            <w:tcBorders>
              <w:top w:val="nil"/>
              <w:left w:val="nil"/>
              <w:bottom w:val="single" w:sz="4" w:space="0" w:color="auto"/>
              <w:right w:val="single" w:sz="4" w:space="0" w:color="auto"/>
            </w:tcBorders>
            <w:shd w:val="clear" w:color="auto" w:fill="auto"/>
            <w:noWrap/>
            <w:vAlign w:val="bottom"/>
            <w:hideMark/>
          </w:tcPr>
          <w:p w14:paraId="4B3D6099"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 </w:t>
            </w:r>
          </w:p>
        </w:tc>
        <w:tc>
          <w:tcPr>
            <w:tcW w:w="880" w:type="dxa"/>
            <w:tcBorders>
              <w:top w:val="nil"/>
              <w:left w:val="nil"/>
              <w:bottom w:val="single" w:sz="4" w:space="0" w:color="auto"/>
              <w:right w:val="single" w:sz="4" w:space="0" w:color="auto"/>
            </w:tcBorders>
            <w:shd w:val="clear" w:color="auto" w:fill="auto"/>
            <w:noWrap/>
            <w:vAlign w:val="bottom"/>
            <w:hideMark/>
          </w:tcPr>
          <w:p w14:paraId="0CAFA793"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 </w:t>
            </w:r>
          </w:p>
        </w:tc>
        <w:tc>
          <w:tcPr>
            <w:tcW w:w="880" w:type="dxa"/>
            <w:tcBorders>
              <w:top w:val="nil"/>
              <w:left w:val="nil"/>
              <w:bottom w:val="single" w:sz="4" w:space="0" w:color="auto"/>
              <w:right w:val="single" w:sz="4" w:space="0" w:color="auto"/>
            </w:tcBorders>
            <w:shd w:val="clear" w:color="auto" w:fill="auto"/>
            <w:noWrap/>
            <w:vAlign w:val="bottom"/>
            <w:hideMark/>
          </w:tcPr>
          <w:p w14:paraId="49BC6BA6" w14:textId="77777777" w:rsidR="00712434" w:rsidRPr="00D45DB2" w:rsidRDefault="00712434" w:rsidP="00712434">
            <w:pPr>
              <w:spacing w:after="0" w:line="240" w:lineRule="auto"/>
              <w:rPr>
                <w:rFonts w:ascii="Arial Narrow" w:hAnsi="Arial Narrow" w:cs="Arial"/>
                <w:color w:val="000000"/>
                <w:sz w:val="16"/>
                <w:szCs w:val="16"/>
                <w:lang w:eastAsia="it-IT"/>
              </w:rPr>
            </w:pPr>
            <w:r w:rsidRPr="00D45DB2">
              <w:rPr>
                <w:rFonts w:ascii="Arial Narrow" w:hAnsi="Arial Narrow" w:cs="Arial"/>
                <w:color w:val="000000"/>
                <w:sz w:val="16"/>
                <w:szCs w:val="16"/>
                <w:lang w:eastAsia="it-IT"/>
              </w:rPr>
              <w:t> </w:t>
            </w:r>
          </w:p>
        </w:tc>
      </w:tr>
    </w:tbl>
    <w:p w14:paraId="6504811D" w14:textId="77777777" w:rsidR="00712434" w:rsidRDefault="00712434" w:rsidP="00712434">
      <w:pPr>
        <w:spacing w:after="60" w:line="240" w:lineRule="auto"/>
        <w:ind w:left="283" w:right="283"/>
        <w:jc w:val="both"/>
        <w:rPr>
          <w:rFonts w:ascii="Arial" w:hAnsi="Arial" w:cs="Arial"/>
          <w:spacing w:val="2"/>
          <w:sz w:val="20"/>
          <w:szCs w:val="20"/>
        </w:rPr>
      </w:pPr>
    </w:p>
    <w:p w14:paraId="78DA209B" w14:textId="77777777" w:rsidR="00712434" w:rsidRPr="005573C1" w:rsidRDefault="00712434" w:rsidP="00712434">
      <w:pPr>
        <w:spacing w:after="60" w:line="240" w:lineRule="auto"/>
        <w:ind w:left="283" w:right="283"/>
        <w:jc w:val="both"/>
        <w:rPr>
          <w:rFonts w:ascii="Arial" w:hAnsi="Arial" w:cs="Arial"/>
          <w:spacing w:val="2"/>
          <w:sz w:val="20"/>
          <w:szCs w:val="20"/>
        </w:rPr>
      </w:pPr>
      <w:r w:rsidRPr="005573C1">
        <w:rPr>
          <w:rFonts w:ascii="Arial" w:hAnsi="Arial" w:cs="Arial"/>
          <w:spacing w:val="2"/>
          <w:sz w:val="20"/>
          <w:szCs w:val="20"/>
        </w:rPr>
        <w:t>L’analisi prevede la stima degli effetti connessi a due diversi scenari</w:t>
      </w:r>
      <w:r>
        <w:rPr>
          <w:rFonts w:ascii="Arial" w:hAnsi="Arial" w:cs="Arial"/>
          <w:spacing w:val="2"/>
          <w:sz w:val="20"/>
          <w:szCs w:val="20"/>
        </w:rPr>
        <w:t>.</w:t>
      </w:r>
      <w:r w:rsidRPr="005573C1">
        <w:rPr>
          <w:rFonts w:ascii="Arial" w:hAnsi="Arial" w:cs="Arial"/>
          <w:spacing w:val="2"/>
          <w:sz w:val="20"/>
          <w:szCs w:val="20"/>
        </w:rPr>
        <w:t xml:space="preserve"> Nel primo si assume che la durata della limitazione delle attività produttive termini con la fine di aprile. Nel secondo si assume invece che tali misure perdurino fino alla fine di giugno. D’altra parte, l’analisi di impatto basata sulle tavole input-output impone una stima su base annua. Per tenere conto della durata limitata delle misure di restrizione dell’attività produttiva, gli shock di domanda annuali sono stati pesati nei due scenari in base alla distribuzione mensile delle spese. Quest’ultima è stata ottenuta a partire dalla distribuzione media dei consumi trimestrali grezzi per prodotto e all’interno del trimestre utilizzando distribuzioni mensili di alcune particolari tipologie di spesa e, laddove non disponibili, ipotizzando una </w:t>
      </w:r>
      <w:proofErr w:type="spellStart"/>
      <w:r w:rsidRPr="005573C1">
        <w:rPr>
          <w:rFonts w:ascii="Arial" w:hAnsi="Arial" w:cs="Arial"/>
          <w:spacing w:val="2"/>
          <w:sz w:val="20"/>
          <w:szCs w:val="20"/>
        </w:rPr>
        <w:t>equidistribuzione</w:t>
      </w:r>
      <w:proofErr w:type="spellEnd"/>
      <w:r w:rsidRPr="005573C1">
        <w:rPr>
          <w:rFonts w:ascii="Arial" w:hAnsi="Arial" w:cs="Arial"/>
          <w:spacing w:val="2"/>
          <w:sz w:val="20"/>
          <w:szCs w:val="20"/>
        </w:rPr>
        <w:t xml:space="preserve"> all’interno del trimestre. Per il mese di marzo, inoltre, si è tenuto in considerazione l’effettiva entrata in vigore dei provvedimenti. Ad esempio per i settori coinvolti nel DPCM del 25 marzo, lo scenario tiene conto, per il mese di marzo, di una sola settimana di chiusura, mentre per i settori turistici e della socializzazione, si considera un’interruzione dell’attività dall’inizio del mese.</w:t>
      </w:r>
    </w:p>
    <w:p w14:paraId="7FC58FD4" w14:textId="55A6D38E" w:rsidR="005B3C01" w:rsidRPr="00925D4E" w:rsidRDefault="00712434" w:rsidP="00712434">
      <w:pPr>
        <w:spacing w:after="60" w:line="240" w:lineRule="auto"/>
        <w:ind w:left="283" w:right="283"/>
        <w:jc w:val="both"/>
      </w:pPr>
      <w:r w:rsidRPr="005573C1">
        <w:rPr>
          <w:rFonts w:ascii="Arial" w:hAnsi="Arial" w:cs="Arial"/>
          <w:spacing w:val="2"/>
          <w:sz w:val="20"/>
          <w:szCs w:val="20"/>
        </w:rPr>
        <w:t>Al fine di valutare l’ipotesi che, sotto certe condizioni (mantenimento dei livelli di reddito, assenza di altri shock di offerta), parte della contrazione possa essere recuperata in corso d’anno, è stata ipotizzata una divisione delle spese delle famiglie tra differibili e non differibili. Le prime infatti potrebbero essere spostate al momento in cui le limitazioni siano terminate, mentre le seconde non possono comunque essere recuperate. Sono state considerate non differibili tutte le spese per servizi, per beni alimentari e carburante e differibili tutti gli altri acquisti di beni.</w:t>
      </w:r>
    </w:p>
    <w:sectPr w:rsidR="005B3C01" w:rsidRPr="00925D4E" w:rsidSect="00B71E43">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1418" w:right="851" w:bottom="1304" w:left="851" w:header="0" w:footer="454" w:gutter="0"/>
      <w:cols w:space="62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D36DB" w14:textId="77777777" w:rsidR="00BA34BA" w:rsidRDefault="00BA34BA">
      <w:r>
        <w:separator/>
      </w:r>
    </w:p>
  </w:endnote>
  <w:endnote w:type="continuationSeparator" w:id="0">
    <w:p w14:paraId="067B2A8A" w14:textId="77777777" w:rsidR="00BA34BA" w:rsidRDefault="00BA34BA">
      <w:r>
        <w:continuationSeparator/>
      </w:r>
    </w:p>
  </w:endnote>
  <w:endnote w:type="continuationNotice" w:id="1">
    <w:p w14:paraId="42C2A77A" w14:textId="77777777" w:rsidR="00BA34BA" w:rsidRDefault="00BA3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250A" w14:textId="77777777" w:rsidR="00712434" w:rsidRDefault="00712434" w:rsidP="0059362A">
    <w:pPr>
      <w:framePr w:wrap="around" w:vAnchor="text" w:hAnchor="margin" w:xAlign="outside" w:y="1"/>
    </w:pPr>
    <w:r>
      <w:fldChar w:fldCharType="begin"/>
    </w:r>
    <w:r>
      <w:instrText xml:space="preserve">PAGE  </w:instrText>
    </w:r>
    <w:r>
      <w:fldChar w:fldCharType="end"/>
    </w:r>
  </w:p>
  <w:p w14:paraId="3EDEB6EA" w14:textId="77777777" w:rsidR="00712434" w:rsidRDefault="00712434" w:rsidP="00C874B3">
    <w:pPr>
      <w:ind w:right="360" w:firstLine="360"/>
    </w:pPr>
  </w:p>
  <w:p w14:paraId="011C1763" w14:textId="77777777" w:rsidR="00712434" w:rsidRDefault="007124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708"/>
      <w:docPartObj>
        <w:docPartGallery w:val="Page Numbers (Bottom of Page)"/>
        <w:docPartUnique/>
      </w:docPartObj>
    </w:sdtPr>
    <w:sdtContent>
      <w:bookmarkStart w:id="1" w:name="_GoBack" w:displacedByCustomXml="prev"/>
      <w:bookmarkEnd w:id="1" w:displacedByCustomXml="prev"/>
      <w:p w14:paraId="7ACB0C2C" w14:textId="1BC90CB1" w:rsidR="00574938" w:rsidRDefault="00574938">
        <w:pPr>
          <w:pStyle w:val="Pidipagina"/>
          <w:jc w:val="right"/>
        </w:pPr>
        <w:r>
          <w:fldChar w:fldCharType="begin"/>
        </w:r>
        <w:r>
          <w:instrText>PAGE   \* MERGEFORMAT</w:instrText>
        </w:r>
        <w:r>
          <w:fldChar w:fldCharType="separate"/>
        </w:r>
        <w:r>
          <w:rPr>
            <w:noProof/>
          </w:rPr>
          <w:t>11</w:t>
        </w:r>
        <w:r>
          <w:fldChar w:fldCharType="end"/>
        </w:r>
      </w:p>
    </w:sdtContent>
  </w:sdt>
  <w:p w14:paraId="64ECD0AF" w14:textId="4657E7BC" w:rsidR="00712434" w:rsidRPr="00D137F2" w:rsidRDefault="00712434" w:rsidP="00D137F2">
    <w:pPr>
      <w:pStyle w:val="Pidipagina"/>
      <w:tabs>
        <w:tab w:val="clear" w:pos="4819"/>
        <w:tab w:val="clear" w:pos="9638"/>
        <w:tab w:val="right" w:pos="10490"/>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6655" w14:textId="4573F2F4" w:rsidR="00712434" w:rsidRDefault="00712434" w:rsidP="00D137F2">
    <w:pPr>
      <w:pStyle w:val="Pidipagina"/>
      <w:tabs>
        <w:tab w:val="clear" w:pos="4819"/>
        <w:tab w:val="clear" w:pos="9638"/>
        <w:tab w:val="right" w:pos="10490"/>
      </w:tabs>
      <w:spacing w:after="0" w:line="240" w:lineRule="auto"/>
    </w:pPr>
    <w:r w:rsidRPr="00783814">
      <w:rPr>
        <w:rFonts w:ascii="Arial Narrow" w:hAnsi="Arial Narrow"/>
        <w:b/>
        <w:smallCaps/>
        <w:noProof/>
        <w:color w:val="31849B" w:themeColor="accent5" w:themeShade="BF"/>
        <w:sz w:val="22"/>
        <w:szCs w:val="22"/>
        <w:lang w:eastAsia="it-IT"/>
      </w:rPr>
      <mc:AlternateContent>
        <mc:Choice Requires="wps">
          <w:drawing>
            <wp:anchor distT="0" distB="0" distL="114300" distR="114300" simplePos="0" relativeHeight="251692032" behindDoc="1" locked="0" layoutInCell="1" allowOverlap="1" wp14:anchorId="4A21A1DA" wp14:editId="69E14990">
              <wp:simplePos x="0" y="0"/>
              <wp:positionH relativeFrom="column">
                <wp:posOffset>6146165</wp:posOffset>
              </wp:positionH>
              <wp:positionV relativeFrom="paragraph">
                <wp:posOffset>-71119</wp:posOffset>
              </wp:positionV>
              <wp:extent cx="304800" cy="342900"/>
              <wp:effectExtent l="0" t="0" r="0" b="0"/>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w="9525">
                        <a:noFill/>
                        <a:miter lim="800000"/>
                        <a:headEnd/>
                        <a:tailEnd/>
                      </a:ln>
                    </wps:spPr>
                    <wps:txbx>
                      <w:txbxContent>
                        <w:p w14:paraId="72D90C9C" w14:textId="71C45C5E" w:rsidR="00712434" w:rsidRPr="00F743F8" w:rsidRDefault="00712434" w:rsidP="00D137F2">
                          <w:pPr>
                            <w:rPr>
                              <w:rFonts w:ascii="Arial Black" w:hAnsi="Arial Black"/>
                              <w:color w:val="008080"/>
                            </w:rPr>
                          </w:pPr>
                          <w:r w:rsidRPr="00F743F8">
                            <w:rPr>
                              <w:rFonts w:ascii="Arial Black" w:hAnsi="Arial Black"/>
                              <w:color w:val="008080"/>
                            </w:rPr>
                            <w:fldChar w:fldCharType="begin"/>
                          </w:r>
                          <w:r w:rsidRPr="00F743F8">
                            <w:rPr>
                              <w:rFonts w:ascii="Arial Black" w:hAnsi="Arial Black"/>
                              <w:color w:val="008080"/>
                            </w:rPr>
                            <w:instrText>PAGE   \* MERGEFORMAT</w:instrText>
                          </w:r>
                          <w:r w:rsidRPr="00F743F8">
                            <w:rPr>
                              <w:rFonts w:ascii="Arial Black" w:hAnsi="Arial Black"/>
                              <w:color w:val="008080"/>
                            </w:rPr>
                            <w:fldChar w:fldCharType="separate"/>
                          </w:r>
                          <w:r w:rsidR="00574938">
                            <w:rPr>
                              <w:rFonts w:ascii="Arial Black" w:hAnsi="Arial Black"/>
                              <w:noProof/>
                              <w:color w:val="008080"/>
                            </w:rPr>
                            <w:t>1</w:t>
                          </w:r>
                          <w:r w:rsidRPr="00F743F8">
                            <w:rPr>
                              <w:rFonts w:ascii="Arial Black" w:hAnsi="Arial Black"/>
                              <w:color w:val="0080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1A1DA" id="_x0000_t202" coordsize="21600,21600" o:spt="202" path="m,l,21600r21600,l21600,xe">
              <v:stroke joinstyle="miter"/>
              <v:path gradientshapeok="t" o:connecttype="rect"/>
            </v:shapetype>
            <v:shape id="Casella di testo 2" o:spid="_x0000_s1035" type="#_x0000_t202" style="position:absolute;margin-left:483.95pt;margin-top:-5.6pt;width:24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" filled="f" stroked="f">
              <v:textbox>
                <w:txbxContent>
                  <w:p w14:paraId="72D90C9C" w14:textId="71C45C5E" w:rsidR="00712434" w:rsidRPr="00F743F8" w:rsidRDefault="00712434" w:rsidP="00D137F2">
                    <w:pPr>
                      <w:rPr>
                        <w:rFonts w:ascii="Arial Black" w:hAnsi="Arial Black"/>
                        <w:color w:val="008080"/>
                      </w:rPr>
                    </w:pPr>
                    <w:r w:rsidRPr="00F743F8">
                      <w:rPr>
                        <w:rFonts w:ascii="Arial Black" w:hAnsi="Arial Black"/>
                        <w:color w:val="008080"/>
                      </w:rPr>
                      <w:fldChar w:fldCharType="begin"/>
                    </w:r>
                    <w:r w:rsidRPr="00F743F8">
                      <w:rPr>
                        <w:rFonts w:ascii="Arial Black" w:hAnsi="Arial Black"/>
                        <w:color w:val="008080"/>
                      </w:rPr>
                      <w:instrText>PAGE   \* MERGEFORMAT</w:instrText>
                    </w:r>
                    <w:r w:rsidRPr="00F743F8">
                      <w:rPr>
                        <w:rFonts w:ascii="Arial Black" w:hAnsi="Arial Black"/>
                        <w:color w:val="008080"/>
                      </w:rPr>
                      <w:fldChar w:fldCharType="separate"/>
                    </w:r>
                    <w:r w:rsidR="00574938">
                      <w:rPr>
                        <w:rFonts w:ascii="Arial Black" w:hAnsi="Arial Black"/>
                        <w:noProof/>
                        <w:color w:val="008080"/>
                      </w:rPr>
                      <w:t>1</w:t>
                    </w:r>
                    <w:r w:rsidRPr="00F743F8">
                      <w:rPr>
                        <w:rFonts w:ascii="Arial Black" w:hAnsi="Arial Black"/>
                        <w:color w:val="008080"/>
                      </w:rPr>
                      <w:fldChar w:fldCharType="end"/>
                    </w:r>
                  </w:p>
                </w:txbxContent>
              </v:textbox>
            </v:shape>
          </w:pict>
        </mc:Fallback>
      </mc:AlternateContent>
    </w:r>
    <w:r w:rsidRPr="00A65BBB">
      <w:rPr>
        <w:rFonts w:ascii="Arial Narrow" w:hAnsi="Arial Narrow"/>
        <w:smallCaps/>
        <w:color w:val="31849B" w:themeColor="accent5" w:themeShade="BF"/>
        <w:sz w:val="22"/>
        <w:szCs w:val="22"/>
      </w:rPr>
      <w:t>SERVIZIO PER L’ANALISI DEI DATI E LA RICERCA ECONOMICA, SOCIALE E AMBIENTALE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3C6DF" w14:textId="77777777" w:rsidR="00BA34BA" w:rsidRDefault="00BA34BA" w:rsidP="00E537A4">
      <w:pPr>
        <w:spacing w:after="0" w:line="240" w:lineRule="auto"/>
      </w:pPr>
      <w:r>
        <w:separator/>
      </w:r>
    </w:p>
  </w:footnote>
  <w:footnote w:type="continuationSeparator" w:id="0">
    <w:p w14:paraId="78E72580" w14:textId="77777777" w:rsidR="00BA34BA" w:rsidRDefault="00BA34BA" w:rsidP="00E537A4">
      <w:pPr>
        <w:spacing w:after="0" w:line="240" w:lineRule="auto"/>
      </w:pPr>
      <w:r>
        <w:continuationSeparator/>
      </w:r>
    </w:p>
  </w:footnote>
  <w:footnote w:type="continuationNotice" w:id="1">
    <w:p w14:paraId="6A687A59" w14:textId="77777777" w:rsidR="00BA34BA" w:rsidRDefault="00BA34BA" w:rsidP="00E537A4">
      <w:pPr>
        <w:spacing w:after="0" w:line="240" w:lineRule="auto"/>
      </w:pPr>
    </w:p>
  </w:footnote>
  <w:footnote w:id="2">
    <w:p w14:paraId="1AAE89BF" w14:textId="77777777" w:rsidR="00712434" w:rsidRDefault="00712434" w:rsidP="00066CFC">
      <w:pPr>
        <w:pStyle w:val="Testonotaapidipagina"/>
        <w:spacing w:after="0"/>
      </w:pPr>
      <w:r>
        <w:rPr>
          <w:rStyle w:val="Rimandonotaapidipagina"/>
        </w:rPr>
        <w:footnoteRef/>
      </w:r>
      <w:r>
        <w:t xml:space="preserve"> </w:t>
      </w:r>
      <w:r w:rsidRPr="00B346E5">
        <w:rPr>
          <w:rFonts w:ascii="Arial" w:hAnsi="Arial" w:cs="Arial"/>
          <w:sz w:val="15"/>
          <w:szCs w:val="16"/>
        </w:rPr>
        <w:t xml:space="preserve">Un indicatore sperimentale diffuso periodicamente dall’Istat che fornisce misure del </w:t>
      </w:r>
      <w:proofErr w:type="spellStart"/>
      <w:r w:rsidRPr="00B346E5">
        <w:rPr>
          <w:rFonts w:ascii="Arial" w:hAnsi="Arial" w:cs="Arial"/>
          <w:sz w:val="15"/>
          <w:szCs w:val="16"/>
        </w:rPr>
        <w:t>sentiment</w:t>
      </w:r>
      <w:proofErr w:type="spellEnd"/>
      <w:r w:rsidRPr="00B346E5">
        <w:rPr>
          <w:rFonts w:ascii="Arial" w:hAnsi="Arial" w:cs="Arial"/>
          <w:sz w:val="15"/>
          <w:szCs w:val="16"/>
        </w:rPr>
        <w:t xml:space="preserve"> italiano sull’economia derivate da campioni di </w:t>
      </w:r>
      <w:proofErr w:type="spellStart"/>
      <w:r w:rsidRPr="00B346E5">
        <w:rPr>
          <w:rFonts w:ascii="Arial" w:hAnsi="Arial" w:cs="Arial"/>
          <w:sz w:val="15"/>
          <w:szCs w:val="16"/>
        </w:rPr>
        <w:t>tweet</w:t>
      </w:r>
      <w:proofErr w:type="spellEnd"/>
      <w:r w:rsidRPr="00B346E5">
        <w:rPr>
          <w:rFonts w:ascii="Arial" w:hAnsi="Arial" w:cs="Arial"/>
          <w:sz w:val="15"/>
          <w:szCs w:val="16"/>
        </w:rPr>
        <w:t xml:space="preserve"> pubblici in lingua italiana e che vengono elaborati giornalmente.</w:t>
      </w:r>
    </w:p>
  </w:footnote>
  <w:footnote w:id="3">
    <w:p w14:paraId="5583E89A" w14:textId="4DF7D3AC" w:rsidR="00712434" w:rsidRDefault="00712434" w:rsidP="00F26383">
      <w:pPr>
        <w:pStyle w:val="014notapipagina"/>
        <w:ind w:left="283" w:right="283"/>
      </w:pPr>
      <w:r>
        <w:rPr>
          <w:rStyle w:val="Rimandonotaapidipagina"/>
        </w:rPr>
        <w:t>2</w:t>
      </w:r>
      <w:r w:rsidRPr="00C46881">
        <w:rPr>
          <w:rStyle w:val="Rimandonotaapidipagina"/>
        </w:rPr>
        <w:t xml:space="preserve"> </w:t>
      </w:r>
      <w:r>
        <w:t>Per la quantificazione di questi aspetti, oltre che per l’esplicitazione delle altre assunzioni applicate nell’analisi d’impatto, si rimanda alla nota metodologica.</w:t>
      </w:r>
    </w:p>
  </w:footnote>
  <w:footnote w:id="4">
    <w:p w14:paraId="407F30B1" w14:textId="77777777" w:rsidR="00712434" w:rsidRDefault="00712434" w:rsidP="00F26383">
      <w:pPr>
        <w:pStyle w:val="014notapipagina"/>
        <w:ind w:left="283" w:right="283"/>
      </w:pPr>
      <w:r>
        <w:rPr>
          <w:rStyle w:val="Rimandonotaapidipagina"/>
        </w:rPr>
        <w:footnoteRef/>
      </w:r>
      <w:r>
        <w:t xml:space="preserve"> Per il mese di marzo la limitazione dell’attività produttiva è stata fissata in una settimana, in base alla data di pubblicazione dell’ultimo decreto, per tutte le attività economiche ad eccezione di alberghi e ristoranti, servizi culturali e di intrattenimento per cui si è ipotizzata una chiusura per l’intero mese.</w:t>
      </w:r>
    </w:p>
  </w:footnote>
  <w:footnote w:id="5">
    <w:p w14:paraId="2247A21A" w14:textId="77777777" w:rsidR="00712434" w:rsidRDefault="00712434" w:rsidP="00291D03">
      <w:pPr>
        <w:pStyle w:val="014notapipagina"/>
        <w:ind w:left="283" w:right="283"/>
      </w:pPr>
      <w:r>
        <w:rPr>
          <w:rStyle w:val="Rimandonotaapidipagina"/>
        </w:rPr>
        <w:footnoteRef/>
      </w:r>
      <w:r>
        <w:t xml:space="preserve"> </w:t>
      </w:r>
      <w:r w:rsidRPr="005573C1">
        <w:t xml:space="preserve">Per maggiori informazioni sul passaggio dalle tavole SUT alle tavole simmetriche si rimanda alla nota metodologica allegata alle tavole di dati “Il sistema di tavole input-output”, </w:t>
      </w:r>
      <w:hyperlink r:id="rId1" w:history="1">
        <w:r w:rsidRPr="005573C1">
          <w:rPr>
            <w:rStyle w:val="Collegamentoipertestuale"/>
            <w:rFonts w:cs="Arial"/>
            <w:szCs w:val="15"/>
          </w:rPr>
          <w:t>https://www.istat.it/it/archivio/238228</w:t>
        </w:r>
      </w:hyperlink>
    </w:p>
  </w:footnote>
  <w:footnote w:id="6">
    <w:p w14:paraId="3122971D" w14:textId="77777777" w:rsidR="00712434" w:rsidRDefault="00712434" w:rsidP="00291D03">
      <w:pPr>
        <w:pStyle w:val="014notapipagina"/>
        <w:ind w:left="283" w:right="283"/>
      </w:pPr>
      <w:r>
        <w:rPr>
          <w:rStyle w:val="Rimandonotaapidipagina"/>
        </w:rPr>
        <w:footnoteRef/>
      </w:r>
      <w:r>
        <w:t xml:space="preserve"> </w:t>
      </w:r>
      <w:hyperlink r:id="rId2" w:history="1">
        <w:r w:rsidRPr="005573C1">
          <w:rPr>
            <w:rStyle w:val="Collegamentoipertestuale"/>
            <w:rFonts w:cs="Arial"/>
            <w:szCs w:val="15"/>
          </w:rPr>
          <w:t>https://www.istat.it/it/archivio/207454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39D7" w14:textId="77777777" w:rsidR="008575E5" w:rsidRDefault="008575E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4E21" w14:textId="3345BEEC" w:rsidR="00712434" w:rsidRDefault="00712434" w:rsidP="00E04479">
    <w:pPr>
      <w:pStyle w:val="052tabella-figurasottotitolo"/>
    </w:pPr>
    <w:r>
      <w:rPr>
        <w:lang w:eastAsia="it-IT"/>
      </w:rPr>
      <mc:AlternateContent>
        <mc:Choice Requires="wpg">
          <w:drawing>
            <wp:anchor distT="0" distB="0" distL="114300" distR="114300" simplePos="0" relativeHeight="251682816" behindDoc="0" locked="0" layoutInCell="1" allowOverlap="1" wp14:anchorId="2F9B98A4" wp14:editId="3CCD3E03">
              <wp:simplePos x="0" y="0"/>
              <wp:positionH relativeFrom="column">
                <wp:posOffset>-540385</wp:posOffset>
              </wp:positionH>
              <wp:positionV relativeFrom="paragraph">
                <wp:posOffset>123825</wp:posOffset>
              </wp:positionV>
              <wp:extent cx="7562850" cy="619125"/>
              <wp:effectExtent l="0" t="0" r="0" b="9525"/>
              <wp:wrapNone/>
              <wp:docPr id="29" name="Gruppo 29"/>
              <wp:cNvGraphicFramePr/>
              <a:graphic xmlns:a="http://schemas.openxmlformats.org/drawingml/2006/main">
                <a:graphicData uri="http://schemas.microsoft.com/office/word/2010/wordprocessingGroup">
                  <wpg:wgp>
                    <wpg:cNvGrpSpPr/>
                    <wpg:grpSpPr>
                      <a:xfrm>
                        <a:off x="0" y="0"/>
                        <a:ext cx="7562850" cy="619125"/>
                        <a:chOff x="0" y="-76200"/>
                        <a:chExt cx="7562850" cy="619125"/>
                      </a:xfrm>
                    </wpg:grpSpPr>
                    <pic:pic xmlns:pic="http://schemas.openxmlformats.org/drawingml/2006/picture">
                      <pic:nvPicPr>
                        <pic:cNvPr id="3" name="Immagine 8" descr="G:\SEP\NOTA MENSILE\testatine nota mensile\Notamensile2 90°.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7562850" cy="619125"/>
                        </a:xfrm>
                        <a:prstGeom prst="rect">
                          <a:avLst/>
                        </a:prstGeom>
                        <a:noFill/>
                        <a:ln>
                          <a:noFill/>
                        </a:ln>
                      </pic:spPr>
                    </pic:pic>
                    <pic:pic xmlns:pic="http://schemas.openxmlformats.org/drawingml/2006/picture">
                      <pic:nvPicPr>
                        <pic:cNvPr id="15" name="Immagine 15" descr="G:\PSS\1_Servizio PSS\LOGHI\logoistat_col_1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886450" y="-38100"/>
                          <a:ext cx="1190625" cy="400050"/>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FE2388" id="Gruppo 29" o:spid="_x0000_s1026" style="position:absolute;margin-left:-42.55pt;margin-top:9.75pt;width:595.5pt;height:48.75pt;z-index:251682816" coordorigin=",-762" coordsize="75628,61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OwAAAAAUmdodGxvbmcA&#10;AALF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P/0PgHir9+M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9H4B4q/fj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P/0vgHir9+M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9P4B4q/fj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U+AeKv34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7" type="#_x0000_t75" style="position:absolute;top:-762;width:75628;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">
                <v:imagedata r:id="rId3" o:title="Notamensile2 90°"/>
              </v:shape>
              <v:shape id="Immagine 15" o:spid="_x0000_s1028" type="#_x0000_t75" style="position:absolute;left:58864;top:-381;width:1190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">
                <v:imagedata r:id="rId4" o:title="logoistat_col_11"/>
              </v:shape>
            </v:group>
          </w:pict>
        </mc:Fallback>
      </mc:AlternateContent>
    </w:r>
  </w:p>
  <w:p w14:paraId="312E10E5" w14:textId="37418507" w:rsidR="00712434" w:rsidRDefault="00712434" w:rsidP="00A01241">
    <w:pPr>
      <w:spacing w:after="0" w:line="240" w:lineRule="auto"/>
      <w:ind w:left="-709"/>
    </w:pPr>
    <w:r>
      <w:rPr>
        <w:noProof/>
        <w:color w:val="008080"/>
        <w:sz w:val="16"/>
        <w:szCs w:val="16"/>
        <w:lang w:eastAsia="it-IT"/>
      </w:rPr>
      <mc:AlternateContent>
        <mc:Choice Requires="wps">
          <w:drawing>
            <wp:anchor distT="0" distB="0" distL="0" distR="0" simplePos="0" relativeHeight="251683840" behindDoc="0" locked="1" layoutInCell="1" allowOverlap="1" wp14:anchorId="2D2098BC" wp14:editId="7C44B864">
              <wp:simplePos x="0" y="0"/>
              <wp:positionH relativeFrom="column">
                <wp:posOffset>-33020</wp:posOffset>
              </wp:positionH>
              <wp:positionV relativeFrom="page">
                <wp:posOffset>473710</wp:posOffset>
              </wp:positionV>
              <wp:extent cx="1660525" cy="161925"/>
              <wp:effectExtent l="0" t="0" r="0" b="9525"/>
              <wp:wrapSquare wrapText="bothSides"/>
              <wp:docPr id="28"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0525" cy="161925"/>
                      </a:xfrm>
                      <a:prstGeom prst="rect">
                        <a:avLst/>
                      </a:prstGeom>
                      <a:noFill/>
                      <a:ln w="6350">
                        <a:noFill/>
                      </a:ln>
                    </wps:spPr>
                    <wps:txbx>
                      <w:txbxContent>
                        <w:p w14:paraId="365C6504" w14:textId="62640D75" w:rsidR="00712434" w:rsidRPr="00584EEE" w:rsidRDefault="00712434" w:rsidP="00F81D72">
                          <w:pPr>
                            <w:spacing w:after="0" w:line="240" w:lineRule="auto"/>
                            <w:rPr>
                              <w:rFonts w:ascii="Arial" w:hAnsi="Arial"/>
                              <w:color w:val="31849B" w:themeColor="accent5" w:themeShade="BF"/>
                              <w:sz w:val="18"/>
                              <w:szCs w:val="18"/>
                            </w:rPr>
                          </w:pPr>
                          <w:r>
                            <w:rPr>
                              <w:rFonts w:ascii="Arial" w:hAnsi="Arial"/>
                              <w:color w:val="31849B" w:themeColor="accent5" w:themeShade="BF"/>
                              <w:sz w:val="18"/>
                              <w:szCs w:val="18"/>
                            </w:rPr>
                            <w:t xml:space="preserve">MARZO 2020 </w:t>
                          </w:r>
                          <w:r w:rsidRPr="00584EEE">
                            <w:rPr>
                              <w:rFonts w:ascii="Arial" w:hAnsi="Arial"/>
                              <w:color w:val="31849B" w:themeColor="accent5" w:themeShade="BF"/>
                              <w:sz w:val="18"/>
                              <w:szCs w:val="18"/>
                            </w:rPr>
                            <w:t xml:space="preserve"> </w:t>
                          </w:r>
                          <w:r>
                            <w:rPr>
                              <w:rFonts w:ascii="Arial" w:hAnsi="Arial"/>
                              <w:color w:val="31849B" w:themeColor="accent5" w:themeShade="BF"/>
                              <w:sz w:val="18"/>
                              <w:szCs w:val="18"/>
                            </w:rPr>
                            <w:t xml:space="preserve"> </w:t>
                          </w:r>
                          <w:r w:rsidRPr="00584EEE">
                            <w:rPr>
                              <w:rFonts w:ascii="Arial" w:hAnsi="Arial"/>
                              <w:color w:val="31849B" w:themeColor="accent5" w:themeShade="BF"/>
                              <w:sz w:val="18"/>
                              <w:szCs w:val="18"/>
                            </w:rPr>
                            <w:t xml:space="preserve">Numero </w:t>
                          </w:r>
                          <w:r>
                            <w:rPr>
                              <w:rFonts w:ascii="Arial" w:hAnsi="Arial"/>
                              <w:color w:val="31849B" w:themeColor="accent5" w:themeShade="BF"/>
                              <w:sz w:val="18"/>
                              <w:szCs w:val="18"/>
                            </w:rPr>
                            <w:t>3</w:t>
                          </w:r>
                        </w:p>
                        <w:p w14:paraId="119C0BB8" w14:textId="77777777" w:rsidR="00712434" w:rsidRPr="00584EEE" w:rsidRDefault="00712434" w:rsidP="00011EF0">
                          <w:pPr>
                            <w:rPr>
                              <w:sz w:val="18"/>
                              <w:szCs w:val="18"/>
                            </w:rPr>
                          </w:pPr>
                        </w:p>
                      </w:txbxContent>
                    </wps:txbx>
                    <wps:bodyPr rot="0" spcFirstLastPara="0" vertOverflow="overflow" horzOverflow="overflow" vert="horz" wrap="square" lIns="0" tIns="468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098BC" id="_x0000_t202" coordsize="21600,21600" o:spt="202" path="m,l,21600r21600,l21600,xe">
              <v:stroke joinstyle="miter"/>
              <v:path gradientshapeok="t" o:connecttype="rect"/>
            </v:shapetype>
            <v:shape id="Casella di testo 4" o:spid="_x0000_s1031" type="#_x0000_t202" style="position:absolute;left:0;text-align:left;margin-left:-2.6pt;margin-top:37.3pt;width:130.75pt;height:12.75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" filled="f" stroked="f" strokeweight=".5pt">
              <v:path arrowok="t"/>
              <v:textbox inset="0,1.3mm,0,0">
                <w:txbxContent>
                  <w:p w14:paraId="365C6504" w14:textId="62640D75" w:rsidR="00712434" w:rsidRPr="00584EEE" w:rsidRDefault="00712434" w:rsidP="00F81D72">
                    <w:pPr>
                      <w:spacing w:after="0" w:line="240" w:lineRule="auto"/>
                      <w:rPr>
                        <w:rFonts w:ascii="Arial" w:hAnsi="Arial"/>
                        <w:color w:val="31849B" w:themeColor="accent5" w:themeShade="BF"/>
                        <w:sz w:val="18"/>
                        <w:szCs w:val="18"/>
                      </w:rPr>
                    </w:pPr>
                    <w:r>
                      <w:rPr>
                        <w:rFonts w:ascii="Arial" w:hAnsi="Arial"/>
                        <w:color w:val="31849B" w:themeColor="accent5" w:themeShade="BF"/>
                        <w:sz w:val="18"/>
                        <w:szCs w:val="18"/>
                      </w:rPr>
                      <w:t xml:space="preserve">MARZO 2020 </w:t>
                    </w:r>
                    <w:r w:rsidRPr="00584EEE">
                      <w:rPr>
                        <w:rFonts w:ascii="Arial" w:hAnsi="Arial"/>
                        <w:color w:val="31849B" w:themeColor="accent5" w:themeShade="BF"/>
                        <w:sz w:val="18"/>
                        <w:szCs w:val="18"/>
                      </w:rPr>
                      <w:t xml:space="preserve"> </w:t>
                    </w:r>
                    <w:r>
                      <w:rPr>
                        <w:rFonts w:ascii="Arial" w:hAnsi="Arial"/>
                        <w:color w:val="31849B" w:themeColor="accent5" w:themeShade="BF"/>
                        <w:sz w:val="18"/>
                        <w:szCs w:val="18"/>
                      </w:rPr>
                      <w:t xml:space="preserve"> </w:t>
                    </w:r>
                    <w:r w:rsidRPr="00584EEE">
                      <w:rPr>
                        <w:rFonts w:ascii="Arial" w:hAnsi="Arial"/>
                        <w:color w:val="31849B" w:themeColor="accent5" w:themeShade="BF"/>
                        <w:sz w:val="18"/>
                        <w:szCs w:val="18"/>
                      </w:rPr>
                      <w:t xml:space="preserve">Numero </w:t>
                    </w:r>
                    <w:r>
                      <w:rPr>
                        <w:rFonts w:ascii="Arial" w:hAnsi="Arial"/>
                        <w:color w:val="31849B" w:themeColor="accent5" w:themeShade="BF"/>
                        <w:sz w:val="18"/>
                        <w:szCs w:val="18"/>
                      </w:rPr>
                      <w:t>3</w:t>
                    </w:r>
                  </w:p>
                  <w:p w14:paraId="119C0BB8" w14:textId="77777777" w:rsidR="00712434" w:rsidRPr="00584EEE" w:rsidRDefault="00712434" w:rsidP="00011EF0">
                    <w:pPr>
                      <w:rPr>
                        <w:sz w:val="18"/>
                        <w:szCs w:val="18"/>
                      </w:rPr>
                    </w:pPr>
                  </w:p>
                </w:txbxContent>
              </v:textbox>
              <w10:wrap type="squar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32653" w14:textId="6A68E2B4" w:rsidR="00712434" w:rsidRDefault="00712434" w:rsidP="00B26D9E">
    <w:pPr>
      <w:pStyle w:val="Intestazione"/>
      <w:ind w:left="-850" w:right="142"/>
    </w:pPr>
    <w:r>
      <w:rPr>
        <w:noProof/>
        <w:lang w:eastAsia="it-IT"/>
      </w:rPr>
      <mc:AlternateContent>
        <mc:Choice Requires="wps">
          <w:drawing>
            <wp:anchor distT="0" distB="0" distL="0" distR="0" simplePos="0" relativeHeight="251689984" behindDoc="0" locked="0" layoutInCell="1" allowOverlap="1" wp14:anchorId="54CDF519" wp14:editId="3FF12ED9">
              <wp:simplePos x="0" y="0"/>
              <wp:positionH relativeFrom="column">
                <wp:posOffset>-616585</wp:posOffset>
              </wp:positionH>
              <wp:positionV relativeFrom="paragraph">
                <wp:posOffset>895350</wp:posOffset>
              </wp:positionV>
              <wp:extent cx="784860" cy="757555"/>
              <wp:effectExtent l="0" t="0" r="0" b="4445"/>
              <wp:wrapNone/>
              <wp:docPr id="25" name="Casella di testo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84860" cy="757555"/>
                      </a:xfrm>
                      <a:prstGeom prst="rect">
                        <a:avLst/>
                      </a:prstGeom>
                      <a:noFill/>
                      <a:ln>
                        <a:noFill/>
                      </a:ln>
                      <a:effectLst>
                        <a:outerShdw dist="38100" dir="8100000" sx="1000" sy="1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27D0880" w14:textId="77777777" w:rsidR="00712434" w:rsidRPr="008353DF" w:rsidRDefault="00712434" w:rsidP="00B26D9E">
                          <w:pPr>
                            <w:spacing w:after="0" w:line="240" w:lineRule="auto"/>
                            <w:jc w:val="right"/>
                            <w:rPr>
                              <w:rFonts w:ascii="Arial Black" w:hAnsi="Arial Black" w:cs="Arial"/>
                              <w:color w:val="31849B" w:themeColor="accent5" w:themeShade="BF"/>
                              <w:spacing w:val="-60"/>
                              <w:sz w:val="96"/>
                              <w:szCs w:val="96"/>
                              <w14:numForm w14:val="lining"/>
                            </w:rPr>
                          </w:pPr>
                          <w:r>
                            <w:rPr>
                              <w:rFonts w:ascii="Arial Black" w:hAnsi="Arial Black" w:cs="Arial"/>
                              <w:color w:val="31849B" w:themeColor="accent5" w:themeShade="BF"/>
                              <w:spacing w:val="-60"/>
                              <w:sz w:val="96"/>
                              <w:szCs w:val="96"/>
                              <w14:numForm w14:val="lining"/>
                            </w:rPr>
                            <w:t>3</w:t>
                          </w:r>
                        </w:p>
                      </w:txbxContent>
                    </wps:txbx>
                    <wps:bodyPr rot="0" spcFirstLastPara="0" vertOverflow="overflow" horzOverflow="overflow" vert="horz" wrap="square" lIns="0" tIns="0" rIns="18000" bIns="1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DF519" id="_x0000_t202" coordsize="21600,21600" o:spt="202" path="m,l,21600r21600,l21600,xe">
              <v:stroke joinstyle="miter"/>
              <v:path gradientshapeok="t" o:connecttype="rect"/>
            </v:shapetype>
            <v:shape id="Casella di testo 10" o:spid="_x0000_s1032" type="#_x0000_t202" style="position:absolute;left:0;text-align:left;margin-left:-48.55pt;margin-top:70.5pt;width:61.8pt;height:59.65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" filled="f" stroked="f">
              <v:shadow on="t" type="perspective" color="black" opacity="26214f" origin=".5,-.5" offset="-.74836mm,.74836mm" matrix="655f,,,655f"/>
              <v:path arrowok="t"/>
              <o:lock v:ext="edit" aspectratio="t"/>
              <v:textbox inset="0,0,.5mm,.5mm">
                <w:txbxContent>
                  <w:p w14:paraId="027D0880" w14:textId="77777777" w:rsidR="00712434" w:rsidRPr="008353DF" w:rsidRDefault="00712434" w:rsidP="00B26D9E">
                    <w:pPr>
                      <w:spacing w:after="0" w:line="240" w:lineRule="auto"/>
                      <w:jc w:val="right"/>
                      <w:rPr>
                        <w:rFonts w:ascii="Arial Black" w:hAnsi="Arial Black" w:cs="Arial"/>
                        <w:color w:val="31849B" w:themeColor="accent5" w:themeShade="BF"/>
                        <w:spacing w:val="-60"/>
                        <w:sz w:val="96"/>
                        <w:szCs w:val="96"/>
                        <w14:numForm w14:val="lining"/>
                      </w:rPr>
                    </w:pPr>
                    <w:r>
                      <w:rPr>
                        <w:rFonts w:ascii="Arial Black" w:hAnsi="Arial Black" w:cs="Arial"/>
                        <w:color w:val="31849B" w:themeColor="accent5" w:themeShade="BF"/>
                        <w:spacing w:val="-60"/>
                        <w:sz w:val="96"/>
                        <w:szCs w:val="96"/>
                        <w14:numForm w14:val="lining"/>
                      </w:rPr>
                      <w:t>3</w:t>
                    </w:r>
                  </w:p>
                </w:txbxContent>
              </v:textbox>
            </v:shape>
          </w:pict>
        </mc:Fallback>
      </mc:AlternateContent>
    </w:r>
    <w:r w:rsidRPr="00B26D9E">
      <w:rPr>
        <w:noProof/>
        <w:lang w:eastAsia="it-IT"/>
      </w:rPr>
      <mc:AlternateContent>
        <mc:Choice Requires="wps">
          <w:drawing>
            <wp:anchor distT="0" distB="0" distL="114300" distR="114300" simplePos="0" relativeHeight="251685888" behindDoc="0" locked="0" layoutInCell="1" allowOverlap="1" wp14:anchorId="5AA2B1F8" wp14:editId="0ADA54AF">
              <wp:simplePos x="0" y="0"/>
              <wp:positionH relativeFrom="column">
                <wp:posOffset>-540385</wp:posOffset>
              </wp:positionH>
              <wp:positionV relativeFrom="paragraph">
                <wp:posOffset>823595</wp:posOffset>
              </wp:positionV>
              <wp:extent cx="755650" cy="791210"/>
              <wp:effectExtent l="57150" t="19050" r="63500" b="85090"/>
              <wp:wrapNone/>
              <wp:docPr id="24"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9121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E5B792" id="Rettangolo 9" o:spid="_x0000_s1026" style="position:absolute;margin-left:-42.55pt;margin-top:64.85pt;width:59.5pt;height:6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" fillcolor="white [3212]" stroked="f">
              <v:shadow on="t" color="black" opacity="22937f" origin=",.5" offset="0,.63889mm"/>
              <v:textbox inset="0,0,0,0"/>
            </v:rect>
          </w:pict>
        </mc:Fallback>
      </mc:AlternateContent>
    </w:r>
    <w:r w:rsidRPr="00B26D9E">
      <w:rPr>
        <w:noProof/>
        <w:lang w:eastAsia="it-IT"/>
      </w:rPr>
      <mc:AlternateContent>
        <mc:Choice Requires="wps">
          <w:drawing>
            <wp:anchor distT="0" distB="0" distL="114300" distR="114300" simplePos="0" relativeHeight="251687936" behindDoc="0" locked="0" layoutInCell="1" allowOverlap="1" wp14:anchorId="1ED44AB4" wp14:editId="3B2D39BA">
              <wp:simplePos x="0" y="0"/>
              <wp:positionH relativeFrom="column">
                <wp:posOffset>320675</wp:posOffset>
              </wp:positionH>
              <wp:positionV relativeFrom="paragraph">
                <wp:posOffset>1444625</wp:posOffset>
              </wp:positionV>
              <wp:extent cx="1257300" cy="251460"/>
              <wp:effectExtent l="0" t="0" r="0" b="15240"/>
              <wp:wrapNone/>
              <wp:docPr id="2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51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977226" w14:textId="77777777" w:rsidR="00712434" w:rsidRPr="000F2E8E" w:rsidRDefault="00712434" w:rsidP="00B26D9E">
                          <w:pPr>
                            <w:rPr>
                              <w:rFonts w:ascii="Arial" w:hAnsi="Arial" w:cs="Arial"/>
                              <w:b/>
                              <w:color w:val="FFFFFF" w:themeColor="background1"/>
                            </w:rPr>
                          </w:pPr>
                          <w:r>
                            <w:rPr>
                              <w:rFonts w:ascii="Arial" w:hAnsi="Arial" w:cs="Arial"/>
                              <w:b/>
                              <w:color w:val="FFFFFF" w:themeColor="background1"/>
                            </w:rPr>
                            <w:t>MARZO</w:t>
                          </w:r>
                          <w:r w:rsidRPr="000F2E8E">
                            <w:rPr>
                              <w:rFonts w:ascii="Arial" w:hAnsi="Arial" w:cs="Arial"/>
                              <w:b/>
                              <w:color w:val="FFFFFF" w:themeColor="background1"/>
                            </w:rPr>
                            <w:t xml:space="preserve"> 20</w:t>
                          </w:r>
                          <w:r>
                            <w:rPr>
                              <w:rFonts w:ascii="Arial" w:hAnsi="Arial" w:cs="Arial"/>
                              <w:b/>
                              <w:color w:val="FFFFFF" w:themeColor="background1"/>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4AB4" id="Casella di testo 3" o:spid="_x0000_s1033" type="#_x0000_t202" style="position:absolute;left:0;text-align:left;margin-left:25.25pt;margin-top:113.75pt;width:99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" filled="f" stroked="f">
              <v:path arrowok="t"/>
              <v:textbox inset="0,0,0,0">
                <w:txbxContent>
                  <w:p w14:paraId="38977226" w14:textId="77777777" w:rsidR="00712434" w:rsidRPr="000F2E8E" w:rsidRDefault="00712434" w:rsidP="00B26D9E">
                    <w:pPr>
                      <w:rPr>
                        <w:rFonts w:ascii="Arial" w:hAnsi="Arial" w:cs="Arial"/>
                        <w:b/>
                        <w:color w:val="FFFFFF" w:themeColor="background1"/>
                      </w:rPr>
                    </w:pPr>
                    <w:r>
                      <w:rPr>
                        <w:rFonts w:ascii="Arial" w:hAnsi="Arial" w:cs="Arial"/>
                        <w:b/>
                        <w:color w:val="FFFFFF" w:themeColor="background1"/>
                      </w:rPr>
                      <w:t>MARZO</w:t>
                    </w:r>
                    <w:r w:rsidRPr="000F2E8E">
                      <w:rPr>
                        <w:rFonts w:ascii="Arial" w:hAnsi="Arial" w:cs="Arial"/>
                        <w:b/>
                        <w:color w:val="FFFFFF" w:themeColor="background1"/>
                      </w:rPr>
                      <w:t xml:space="preserve"> 20</w:t>
                    </w:r>
                    <w:r>
                      <w:rPr>
                        <w:rFonts w:ascii="Arial" w:hAnsi="Arial" w:cs="Arial"/>
                        <w:b/>
                        <w:color w:val="FFFFFF" w:themeColor="background1"/>
                      </w:rPr>
                      <w:t>20</w:t>
                    </w:r>
                  </w:p>
                </w:txbxContent>
              </v:textbox>
            </v:shape>
          </w:pict>
        </mc:Fallback>
      </mc:AlternateContent>
    </w:r>
    <w:r w:rsidRPr="00B26D9E">
      <w:rPr>
        <w:noProof/>
        <w:lang w:eastAsia="it-IT"/>
      </w:rPr>
      <mc:AlternateContent>
        <mc:Choice Requires="wps">
          <w:drawing>
            <wp:anchor distT="0" distB="0" distL="107950" distR="107950" simplePos="0" relativeHeight="251686912" behindDoc="0" locked="0" layoutInCell="1" allowOverlap="1" wp14:anchorId="3E5A30F2" wp14:editId="1DE590EB">
              <wp:simplePos x="0" y="0"/>
              <wp:positionH relativeFrom="column">
                <wp:posOffset>114300</wp:posOffset>
              </wp:positionH>
              <wp:positionV relativeFrom="paragraph">
                <wp:posOffset>675640</wp:posOffset>
              </wp:positionV>
              <wp:extent cx="3888105" cy="429260"/>
              <wp:effectExtent l="0" t="0" r="17145" b="8890"/>
              <wp:wrapNone/>
              <wp:docPr id="23"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5" cy="429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B489EF" w14:textId="77777777" w:rsidR="00712434" w:rsidRPr="00723D69" w:rsidRDefault="00712434" w:rsidP="00B26D9E">
                          <w:pPr>
                            <w:pStyle w:val="01testoapprof"/>
                            <w:spacing w:after="0" w:line="360" w:lineRule="exact"/>
                            <w:rPr>
                              <w:rFonts w:asciiTheme="minorHAnsi" w:hAnsiTheme="minorHAnsi"/>
                              <w:b/>
                              <w:color w:val="FFFFFF" w:themeColor="background1"/>
                              <w:sz w:val="36"/>
                              <w:szCs w:val="36"/>
                            </w:rPr>
                          </w:pPr>
                          <w:r w:rsidRPr="00723D69">
                            <w:rPr>
                              <w:rFonts w:asciiTheme="minorHAnsi" w:hAnsiTheme="minorHAnsi"/>
                              <w:color w:val="FFFFFF" w:themeColor="background1"/>
                              <w:sz w:val="36"/>
                              <w:szCs w:val="36"/>
                            </w:rPr>
                            <w:t>sull’andamento dell’economia italiana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5A30F2" id="Casella di testo 8" o:spid="_x0000_s1034" type="#_x0000_t202" style="position:absolute;left:0;text-align:left;margin-left:9pt;margin-top:53.2pt;width:306.15pt;height:33.8pt;z-index:251686912;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" filled="f" stroked="f">
              <v:path arrowok="t"/>
              <v:textbox inset="0,0,0,0">
                <w:txbxContent>
                  <w:p w14:paraId="77B489EF" w14:textId="77777777" w:rsidR="00712434" w:rsidRPr="00723D69" w:rsidRDefault="00712434" w:rsidP="00B26D9E">
                    <w:pPr>
                      <w:pStyle w:val="01testoapprof"/>
                      <w:spacing w:after="0" w:line="360" w:lineRule="exact"/>
                      <w:rPr>
                        <w:rFonts w:asciiTheme="minorHAnsi" w:hAnsiTheme="minorHAnsi"/>
                        <w:b/>
                        <w:color w:val="FFFFFF" w:themeColor="background1"/>
                        <w:sz w:val="36"/>
                        <w:szCs w:val="36"/>
                      </w:rPr>
                    </w:pPr>
                    <w:r w:rsidRPr="00723D69">
                      <w:rPr>
                        <w:rFonts w:asciiTheme="minorHAnsi" w:hAnsiTheme="minorHAnsi"/>
                        <w:color w:val="FFFFFF" w:themeColor="background1"/>
                        <w:sz w:val="36"/>
                        <w:szCs w:val="36"/>
                      </w:rPr>
                      <w:t>sull’andamento dell’economia italiana</w:t>
                    </w:r>
                  </w:p>
                </w:txbxContent>
              </v:textbox>
            </v:shape>
          </w:pict>
        </mc:Fallback>
      </mc:AlternateContent>
    </w:r>
    <w:r>
      <w:rPr>
        <w:noProof/>
        <w:lang w:eastAsia="it-IT"/>
      </w:rPr>
      <w:drawing>
        <wp:inline distT="0" distB="0" distL="0" distR="0" wp14:anchorId="32ED4645" wp14:editId="7F232B7C">
          <wp:extent cx="7603200" cy="1720800"/>
          <wp:effectExtent l="0" t="0" r="0" b="0"/>
          <wp:docPr id="40" name="Immagin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17208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415E"/>
    <w:multiLevelType w:val="hybridMultilevel"/>
    <w:tmpl w:val="EFBCBB88"/>
    <w:lvl w:ilvl="0" w:tplc="AC387206">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 w15:restartNumberingAfterBreak="0">
    <w:nsid w:val="38FC52AA"/>
    <w:multiLevelType w:val="hybridMultilevel"/>
    <w:tmpl w:val="EFBCBB88"/>
    <w:lvl w:ilvl="0" w:tplc="AC387206">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 w15:restartNumberingAfterBreak="0">
    <w:nsid w:val="3CC51DEE"/>
    <w:multiLevelType w:val="hybridMultilevel"/>
    <w:tmpl w:val="E5E4DE24"/>
    <w:lvl w:ilvl="0" w:tplc="8BE07390">
      <w:start w:val="1"/>
      <w:numFmt w:val="lowerLetter"/>
      <w:lvlText w:val="(%1)"/>
      <w:lvlJc w:val="left"/>
      <w:pPr>
        <w:ind w:left="2294" w:hanging="360"/>
      </w:pPr>
      <w:rPr>
        <w:rFonts w:ascii="Arial Narrow" w:hAnsi="Arial Narrow" w:hint="default"/>
        <w:sz w:val="20"/>
      </w:rPr>
    </w:lvl>
    <w:lvl w:ilvl="1" w:tplc="04100019" w:tentative="1">
      <w:start w:val="1"/>
      <w:numFmt w:val="lowerLetter"/>
      <w:lvlText w:val="%2."/>
      <w:lvlJc w:val="left"/>
      <w:pPr>
        <w:ind w:left="3014" w:hanging="360"/>
      </w:pPr>
    </w:lvl>
    <w:lvl w:ilvl="2" w:tplc="0410001B" w:tentative="1">
      <w:start w:val="1"/>
      <w:numFmt w:val="lowerRoman"/>
      <w:lvlText w:val="%3."/>
      <w:lvlJc w:val="right"/>
      <w:pPr>
        <w:ind w:left="3734" w:hanging="180"/>
      </w:pPr>
    </w:lvl>
    <w:lvl w:ilvl="3" w:tplc="0410000F" w:tentative="1">
      <w:start w:val="1"/>
      <w:numFmt w:val="decimal"/>
      <w:lvlText w:val="%4."/>
      <w:lvlJc w:val="left"/>
      <w:pPr>
        <w:ind w:left="4454" w:hanging="360"/>
      </w:pPr>
    </w:lvl>
    <w:lvl w:ilvl="4" w:tplc="04100019" w:tentative="1">
      <w:start w:val="1"/>
      <w:numFmt w:val="lowerLetter"/>
      <w:lvlText w:val="%5."/>
      <w:lvlJc w:val="left"/>
      <w:pPr>
        <w:ind w:left="5174" w:hanging="360"/>
      </w:pPr>
    </w:lvl>
    <w:lvl w:ilvl="5" w:tplc="0410001B" w:tentative="1">
      <w:start w:val="1"/>
      <w:numFmt w:val="lowerRoman"/>
      <w:lvlText w:val="%6."/>
      <w:lvlJc w:val="right"/>
      <w:pPr>
        <w:ind w:left="5894" w:hanging="180"/>
      </w:pPr>
    </w:lvl>
    <w:lvl w:ilvl="6" w:tplc="0410000F" w:tentative="1">
      <w:start w:val="1"/>
      <w:numFmt w:val="decimal"/>
      <w:lvlText w:val="%7."/>
      <w:lvlJc w:val="left"/>
      <w:pPr>
        <w:ind w:left="6614" w:hanging="360"/>
      </w:pPr>
    </w:lvl>
    <w:lvl w:ilvl="7" w:tplc="04100019" w:tentative="1">
      <w:start w:val="1"/>
      <w:numFmt w:val="lowerLetter"/>
      <w:lvlText w:val="%8."/>
      <w:lvlJc w:val="left"/>
      <w:pPr>
        <w:ind w:left="7334" w:hanging="360"/>
      </w:pPr>
    </w:lvl>
    <w:lvl w:ilvl="8" w:tplc="0410001B" w:tentative="1">
      <w:start w:val="1"/>
      <w:numFmt w:val="lowerRoman"/>
      <w:lvlText w:val="%9."/>
      <w:lvlJc w:val="right"/>
      <w:pPr>
        <w:ind w:left="8054" w:hanging="180"/>
      </w:pPr>
    </w:lvl>
  </w:abstractNum>
  <w:abstractNum w:abstractNumId="3" w15:restartNumberingAfterBreak="0">
    <w:nsid w:val="43B37380"/>
    <w:multiLevelType w:val="hybridMultilevel"/>
    <w:tmpl w:val="93C80370"/>
    <w:lvl w:ilvl="0" w:tplc="D30AB854">
      <w:start w:val="1"/>
      <w:numFmt w:val="bullet"/>
      <w:lvlText w:val=""/>
      <w:lvlJc w:val="left"/>
      <w:pPr>
        <w:tabs>
          <w:tab w:val="num" w:pos="357"/>
        </w:tabs>
      </w:pPr>
      <w:rPr>
        <w:rFonts w:ascii="Webdings" w:hAnsi="Webdings" w:hint="default"/>
        <w:b w:val="0"/>
        <w:i w:val="0"/>
        <w:color w:val="008000"/>
        <w:sz w:val="20"/>
      </w:rPr>
    </w:lvl>
    <w:lvl w:ilvl="1" w:tplc="4B58C99E">
      <w:start w:val="1"/>
      <w:numFmt w:val="bullet"/>
      <w:pStyle w:val="017elencotriangolo"/>
      <w:lvlText w:val="►"/>
      <w:lvlJc w:val="left"/>
      <w:pPr>
        <w:tabs>
          <w:tab w:val="num" w:pos="357"/>
        </w:tabs>
      </w:pPr>
      <w:rPr>
        <w:rFonts w:ascii="Arial" w:hAnsi="Arial" w:hint="default"/>
        <w:b w:val="0"/>
        <w:i w:val="0"/>
        <w:color w:val="FF9900"/>
        <w:sz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AA2E7C"/>
    <w:multiLevelType w:val="hybridMultilevel"/>
    <w:tmpl w:val="F35A7D0C"/>
    <w:lvl w:ilvl="0" w:tplc="D30AB854">
      <w:start w:val="1"/>
      <w:numFmt w:val="bullet"/>
      <w:pStyle w:val="016testooverview"/>
      <w:lvlText w:val=""/>
      <w:lvlJc w:val="left"/>
      <w:pPr>
        <w:tabs>
          <w:tab w:val="num" w:pos="357"/>
        </w:tabs>
      </w:pPr>
      <w:rPr>
        <w:rFonts w:ascii="Webdings" w:hAnsi="Webdings" w:hint="default"/>
        <w:b w:val="0"/>
        <w:i w:val="0"/>
        <w:color w:val="008000"/>
        <w:sz w:val="20"/>
      </w:rPr>
    </w:lvl>
    <w:lvl w:ilvl="1" w:tplc="E3EED78C">
      <w:start w:val="1"/>
      <w:numFmt w:val="bullet"/>
      <w:lvlText w:val="►"/>
      <w:lvlJc w:val="left"/>
      <w:pPr>
        <w:tabs>
          <w:tab w:val="num" w:pos="1437"/>
        </w:tabs>
        <w:ind w:left="1080"/>
      </w:pPr>
      <w:rPr>
        <w:rFonts w:ascii="Arial" w:hAnsi="Arial" w:hint="default"/>
        <w:b w:val="0"/>
        <w:i w:val="0"/>
        <w:color w:val="FF990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822720"/>
    <w:multiLevelType w:val="hybridMultilevel"/>
    <w:tmpl w:val="E5E4DE24"/>
    <w:lvl w:ilvl="0" w:tplc="8BE07390">
      <w:start w:val="1"/>
      <w:numFmt w:val="lowerLetter"/>
      <w:lvlText w:val="(%1)"/>
      <w:lvlJc w:val="left"/>
      <w:pPr>
        <w:ind w:left="2294" w:hanging="360"/>
      </w:pPr>
      <w:rPr>
        <w:rFonts w:ascii="Arial Narrow" w:hAnsi="Arial Narrow" w:hint="default"/>
        <w:sz w:val="20"/>
      </w:rPr>
    </w:lvl>
    <w:lvl w:ilvl="1" w:tplc="04100019" w:tentative="1">
      <w:start w:val="1"/>
      <w:numFmt w:val="lowerLetter"/>
      <w:lvlText w:val="%2."/>
      <w:lvlJc w:val="left"/>
      <w:pPr>
        <w:ind w:left="3014" w:hanging="360"/>
      </w:pPr>
    </w:lvl>
    <w:lvl w:ilvl="2" w:tplc="0410001B" w:tentative="1">
      <w:start w:val="1"/>
      <w:numFmt w:val="lowerRoman"/>
      <w:lvlText w:val="%3."/>
      <w:lvlJc w:val="right"/>
      <w:pPr>
        <w:ind w:left="3734" w:hanging="180"/>
      </w:pPr>
    </w:lvl>
    <w:lvl w:ilvl="3" w:tplc="0410000F" w:tentative="1">
      <w:start w:val="1"/>
      <w:numFmt w:val="decimal"/>
      <w:lvlText w:val="%4."/>
      <w:lvlJc w:val="left"/>
      <w:pPr>
        <w:ind w:left="4454" w:hanging="360"/>
      </w:pPr>
    </w:lvl>
    <w:lvl w:ilvl="4" w:tplc="04100019" w:tentative="1">
      <w:start w:val="1"/>
      <w:numFmt w:val="lowerLetter"/>
      <w:lvlText w:val="%5."/>
      <w:lvlJc w:val="left"/>
      <w:pPr>
        <w:ind w:left="5174" w:hanging="360"/>
      </w:pPr>
    </w:lvl>
    <w:lvl w:ilvl="5" w:tplc="0410001B" w:tentative="1">
      <w:start w:val="1"/>
      <w:numFmt w:val="lowerRoman"/>
      <w:lvlText w:val="%6."/>
      <w:lvlJc w:val="right"/>
      <w:pPr>
        <w:ind w:left="5894" w:hanging="180"/>
      </w:pPr>
    </w:lvl>
    <w:lvl w:ilvl="6" w:tplc="0410000F" w:tentative="1">
      <w:start w:val="1"/>
      <w:numFmt w:val="decimal"/>
      <w:lvlText w:val="%7."/>
      <w:lvlJc w:val="left"/>
      <w:pPr>
        <w:ind w:left="6614" w:hanging="360"/>
      </w:pPr>
    </w:lvl>
    <w:lvl w:ilvl="7" w:tplc="04100019" w:tentative="1">
      <w:start w:val="1"/>
      <w:numFmt w:val="lowerLetter"/>
      <w:lvlText w:val="%8."/>
      <w:lvlJc w:val="left"/>
      <w:pPr>
        <w:ind w:left="7334" w:hanging="360"/>
      </w:pPr>
    </w:lvl>
    <w:lvl w:ilvl="8" w:tplc="0410001B" w:tentative="1">
      <w:start w:val="1"/>
      <w:numFmt w:val="lowerRoman"/>
      <w:lvlText w:val="%9."/>
      <w:lvlJc w:val="right"/>
      <w:pPr>
        <w:ind w:left="8054" w:hanging="180"/>
      </w:pPr>
    </w:lvl>
  </w:abstractNum>
  <w:abstractNum w:abstractNumId="6" w15:restartNumberingAfterBreak="0">
    <w:nsid w:val="6484634C"/>
    <w:multiLevelType w:val="hybridMultilevel"/>
    <w:tmpl w:val="28129208"/>
    <w:lvl w:ilvl="0" w:tplc="E75AE340">
      <w:start w:val="1"/>
      <w:numFmt w:val="bullet"/>
      <w:pStyle w:val="015elencoquadretto"/>
      <w:lvlText w:val=""/>
      <w:lvlJc w:val="left"/>
      <w:pPr>
        <w:tabs>
          <w:tab w:val="num" w:pos="357"/>
        </w:tabs>
      </w:pPr>
      <w:rPr>
        <w:rFonts w:ascii="Webdings" w:hAnsi="Webdings" w:hint="default"/>
        <w:b w:val="0"/>
        <w:i w:val="0"/>
        <w:color w:val="31849B"/>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4"/>
  </w:num>
  <w:num w:numId="5">
    <w:abstractNumId w:val="4"/>
  </w:num>
  <w:num w:numId="6">
    <w:abstractNumId w:val="4"/>
  </w:num>
  <w:num w:numId="7">
    <w:abstractNumId w:val="4"/>
  </w:num>
  <w:num w:numId="8">
    <w:abstractNumId w:val="1"/>
  </w:num>
  <w:num w:numId="9">
    <w:abstractNumId w:val="2"/>
  </w:num>
  <w:num w:numId="10">
    <w:abstractNumId w:val="0"/>
  </w:num>
  <w:num w:numId="11">
    <w:abstractNumId w:val="5"/>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consecutiveHyphenLimit w:val="3"/>
  <w:hyphenationZone w:val="284"/>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D4"/>
    <w:rsid w:val="000003E3"/>
    <w:rsid w:val="000005C9"/>
    <w:rsid w:val="0000114E"/>
    <w:rsid w:val="000011CB"/>
    <w:rsid w:val="000013D8"/>
    <w:rsid w:val="00001766"/>
    <w:rsid w:val="00001974"/>
    <w:rsid w:val="00002FE6"/>
    <w:rsid w:val="000030D8"/>
    <w:rsid w:val="00003334"/>
    <w:rsid w:val="000035C7"/>
    <w:rsid w:val="000038BE"/>
    <w:rsid w:val="00003E72"/>
    <w:rsid w:val="00003F1A"/>
    <w:rsid w:val="00004B18"/>
    <w:rsid w:val="00004E97"/>
    <w:rsid w:val="00005852"/>
    <w:rsid w:val="00005B97"/>
    <w:rsid w:val="00005EE8"/>
    <w:rsid w:val="00006539"/>
    <w:rsid w:val="000065E2"/>
    <w:rsid w:val="00006BCE"/>
    <w:rsid w:val="00007099"/>
    <w:rsid w:val="0000735B"/>
    <w:rsid w:val="0000750E"/>
    <w:rsid w:val="0001016A"/>
    <w:rsid w:val="000104B2"/>
    <w:rsid w:val="0001067B"/>
    <w:rsid w:val="00010BA4"/>
    <w:rsid w:val="0001178C"/>
    <w:rsid w:val="00011EF0"/>
    <w:rsid w:val="00012988"/>
    <w:rsid w:val="00012D43"/>
    <w:rsid w:val="00012D55"/>
    <w:rsid w:val="000135F9"/>
    <w:rsid w:val="00013A08"/>
    <w:rsid w:val="0001429D"/>
    <w:rsid w:val="00014388"/>
    <w:rsid w:val="00014408"/>
    <w:rsid w:val="00014EDB"/>
    <w:rsid w:val="00015264"/>
    <w:rsid w:val="000153AB"/>
    <w:rsid w:val="000153E3"/>
    <w:rsid w:val="00015594"/>
    <w:rsid w:val="00015608"/>
    <w:rsid w:val="00015909"/>
    <w:rsid w:val="00015D8C"/>
    <w:rsid w:val="00015E04"/>
    <w:rsid w:val="0001607C"/>
    <w:rsid w:val="00016521"/>
    <w:rsid w:val="00016E13"/>
    <w:rsid w:val="00016FFE"/>
    <w:rsid w:val="0001737E"/>
    <w:rsid w:val="0001798E"/>
    <w:rsid w:val="00020A6E"/>
    <w:rsid w:val="00020AAC"/>
    <w:rsid w:val="000211DD"/>
    <w:rsid w:val="00021337"/>
    <w:rsid w:val="00021AE3"/>
    <w:rsid w:val="00021CCD"/>
    <w:rsid w:val="00022BB9"/>
    <w:rsid w:val="000232E6"/>
    <w:rsid w:val="0002340F"/>
    <w:rsid w:val="000237FD"/>
    <w:rsid w:val="0002398C"/>
    <w:rsid w:val="00024067"/>
    <w:rsid w:val="0002466C"/>
    <w:rsid w:val="00024EF8"/>
    <w:rsid w:val="00025094"/>
    <w:rsid w:val="000251EF"/>
    <w:rsid w:val="00025631"/>
    <w:rsid w:val="0002590B"/>
    <w:rsid w:val="00025B83"/>
    <w:rsid w:val="00025D4B"/>
    <w:rsid w:val="00025D6D"/>
    <w:rsid w:val="00026571"/>
    <w:rsid w:val="00026DE1"/>
    <w:rsid w:val="00026E99"/>
    <w:rsid w:val="00027AD2"/>
    <w:rsid w:val="00027D22"/>
    <w:rsid w:val="00027DFA"/>
    <w:rsid w:val="00030155"/>
    <w:rsid w:val="00030544"/>
    <w:rsid w:val="00030B1A"/>
    <w:rsid w:val="00030D18"/>
    <w:rsid w:val="00031123"/>
    <w:rsid w:val="00031959"/>
    <w:rsid w:val="00031A67"/>
    <w:rsid w:val="00031A92"/>
    <w:rsid w:val="00031BEC"/>
    <w:rsid w:val="0003201B"/>
    <w:rsid w:val="00032156"/>
    <w:rsid w:val="0003240D"/>
    <w:rsid w:val="0003266C"/>
    <w:rsid w:val="00032C7D"/>
    <w:rsid w:val="00033368"/>
    <w:rsid w:val="000333B8"/>
    <w:rsid w:val="00033D9E"/>
    <w:rsid w:val="00033F42"/>
    <w:rsid w:val="000342FC"/>
    <w:rsid w:val="00035922"/>
    <w:rsid w:val="00035AA6"/>
    <w:rsid w:val="000362C4"/>
    <w:rsid w:val="0003630D"/>
    <w:rsid w:val="00036A46"/>
    <w:rsid w:val="00036ACA"/>
    <w:rsid w:val="00036B69"/>
    <w:rsid w:val="00037994"/>
    <w:rsid w:val="00037AE5"/>
    <w:rsid w:val="000400D3"/>
    <w:rsid w:val="000401C2"/>
    <w:rsid w:val="000403CB"/>
    <w:rsid w:val="000403F8"/>
    <w:rsid w:val="000406FA"/>
    <w:rsid w:val="00040875"/>
    <w:rsid w:val="00041392"/>
    <w:rsid w:val="00041ACD"/>
    <w:rsid w:val="00041D6F"/>
    <w:rsid w:val="00041E9D"/>
    <w:rsid w:val="0004246B"/>
    <w:rsid w:val="0004251F"/>
    <w:rsid w:val="00043154"/>
    <w:rsid w:val="0004320A"/>
    <w:rsid w:val="000436E0"/>
    <w:rsid w:val="000437A0"/>
    <w:rsid w:val="00043ACF"/>
    <w:rsid w:val="00043E00"/>
    <w:rsid w:val="000441A1"/>
    <w:rsid w:val="00044920"/>
    <w:rsid w:val="0004543E"/>
    <w:rsid w:val="000456B9"/>
    <w:rsid w:val="00045F09"/>
    <w:rsid w:val="00046346"/>
    <w:rsid w:val="0004664D"/>
    <w:rsid w:val="00046850"/>
    <w:rsid w:val="000472D9"/>
    <w:rsid w:val="0004781C"/>
    <w:rsid w:val="00047874"/>
    <w:rsid w:val="00047943"/>
    <w:rsid w:val="00050459"/>
    <w:rsid w:val="00050510"/>
    <w:rsid w:val="000509B5"/>
    <w:rsid w:val="00050B8D"/>
    <w:rsid w:val="0005114A"/>
    <w:rsid w:val="000513EF"/>
    <w:rsid w:val="0005292D"/>
    <w:rsid w:val="0005331F"/>
    <w:rsid w:val="0005349B"/>
    <w:rsid w:val="00054417"/>
    <w:rsid w:val="00054484"/>
    <w:rsid w:val="00054E36"/>
    <w:rsid w:val="000550BB"/>
    <w:rsid w:val="0005518F"/>
    <w:rsid w:val="000558F6"/>
    <w:rsid w:val="00055BD8"/>
    <w:rsid w:val="00055C7B"/>
    <w:rsid w:val="000562A0"/>
    <w:rsid w:val="000563E4"/>
    <w:rsid w:val="000563EF"/>
    <w:rsid w:val="00056C9F"/>
    <w:rsid w:val="00057773"/>
    <w:rsid w:val="000578F6"/>
    <w:rsid w:val="00057F71"/>
    <w:rsid w:val="000601E4"/>
    <w:rsid w:val="0006027E"/>
    <w:rsid w:val="000606F9"/>
    <w:rsid w:val="00060EDD"/>
    <w:rsid w:val="00061124"/>
    <w:rsid w:val="0006119E"/>
    <w:rsid w:val="000613D9"/>
    <w:rsid w:val="000616D9"/>
    <w:rsid w:val="000619C6"/>
    <w:rsid w:val="00061DB5"/>
    <w:rsid w:val="0006223B"/>
    <w:rsid w:val="00062712"/>
    <w:rsid w:val="00062A9B"/>
    <w:rsid w:val="00062B4B"/>
    <w:rsid w:val="00062CF3"/>
    <w:rsid w:val="00062FB1"/>
    <w:rsid w:val="00063C10"/>
    <w:rsid w:val="000645A4"/>
    <w:rsid w:val="000647DA"/>
    <w:rsid w:val="0006489B"/>
    <w:rsid w:val="00065F59"/>
    <w:rsid w:val="00066155"/>
    <w:rsid w:val="0006624A"/>
    <w:rsid w:val="0006631E"/>
    <w:rsid w:val="000668C1"/>
    <w:rsid w:val="00066CFC"/>
    <w:rsid w:val="00066D30"/>
    <w:rsid w:val="0006705E"/>
    <w:rsid w:val="0006712E"/>
    <w:rsid w:val="00067661"/>
    <w:rsid w:val="000701CD"/>
    <w:rsid w:val="0007031D"/>
    <w:rsid w:val="0007044B"/>
    <w:rsid w:val="00070F1A"/>
    <w:rsid w:val="00071285"/>
    <w:rsid w:val="00071A55"/>
    <w:rsid w:val="000723C5"/>
    <w:rsid w:val="00072995"/>
    <w:rsid w:val="00072B34"/>
    <w:rsid w:val="00072FAA"/>
    <w:rsid w:val="00072FE7"/>
    <w:rsid w:val="00073087"/>
    <w:rsid w:val="0007390E"/>
    <w:rsid w:val="00073912"/>
    <w:rsid w:val="00073C5A"/>
    <w:rsid w:val="00073DF8"/>
    <w:rsid w:val="000744B7"/>
    <w:rsid w:val="00074F59"/>
    <w:rsid w:val="00075033"/>
    <w:rsid w:val="000750B3"/>
    <w:rsid w:val="000758A8"/>
    <w:rsid w:val="000759EE"/>
    <w:rsid w:val="00076255"/>
    <w:rsid w:val="00077538"/>
    <w:rsid w:val="000778AF"/>
    <w:rsid w:val="000800A6"/>
    <w:rsid w:val="00080AB9"/>
    <w:rsid w:val="00080B1C"/>
    <w:rsid w:val="00081807"/>
    <w:rsid w:val="00081A40"/>
    <w:rsid w:val="00082194"/>
    <w:rsid w:val="0008243E"/>
    <w:rsid w:val="00082E9C"/>
    <w:rsid w:val="00082EB8"/>
    <w:rsid w:val="00083141"/>
    <w:rsid w:val="000836E4"/>
    <w:rsid w:val="000838EC"/>
    <w:rsid w:val="0008414F"/>
    <w:rsid w:val="0008437D"/>
    <w:rsid w:val="00084551"/>
    <w:rsid w:val="00084698"/>
    <w:rsid w:val="000848F8"/>
    <w:rsid w:val="00085AAE"/>
    <w:rsid w:val="00085ACC"/>
    <w:rsid w:val="00085BC1"/>
    <w:rsid w:val="00085D5C"/>
    <w:rsid w:val="0008615D"/>
    <w:rsid w:val="00086CA3"/>
    <w:rsid w:val="00086E20"/>
    <w:rsid w:val="00087626"/>
    <w:rsid w:val="0009084D"/>
    <w:rsid w:val="00091069"/>
    <w:rsid w:val="00091558"/>
    <w:rsid w:val="00091940"/>
    <w:rsid w:val="00091CF0"/>
    <w:rsid w:val="0009276F"/>
    <w:rsid w:val="00092B6A"/>
    <w:rsid w:val="00092EB7"/>
    <w:rsid w:val="00092F27"/>
    <w:rsid w:val="00092F50"/>
    <w:rsid w:val="00093490"/>
    <w:rsid w:val="000936DF"/>
    <w:rsid w:val="0009430F"/>
    <w:rsid w:val="00094691"/>
    <w:rsid w:val="00094DEB"/>
    <w:rsid w:val="00095C4C"/>
    <w:rsid w:val="00095FBC"/>
    <w:rsid w:val="000963BA"/>
    <w:rsid w:val="00096416"/>
    <w:rsid w:val="0009646A"/>
    <w:rsid w:val="00096501"/>
    <w:rsid w:val="000966B2"/>
    <w:rsid w:val="00096F7D"/>
    <w:rsid w:val="0009713A"/>
    <w:rsid w:val="0009722C"/>
    <w:rsid w:val="0009728B"/>
    <w:rsid w:val="000A1377"/>
    <w:rsid w:val="000A1CE7"/>
    <w:rsid w:val="000A20EF"/>
    <w:rsid w:val="000A2712"/>
    <w:rsid w:val="000A2892"/>
    <w:rsid w:val="000A2F06"/>
    <w:rsid w:val="000A3606"/>
    <w:rsid w:val="000A36A5"/>
    <w:rsid w:val="000A3C6C"/>
    <w:rsid w:val="000A3FB6"/>
    <w:rsid w:val="000A401C"/>
    <w:rsid w:val="000A4113"/>
    <w:rsid w:val="000A4221"/>
    <w:rsid w:val="000A4323"/>
    <w:rsid w:val="000A455C"/>
    <w:rsid w:val="000A51BD"/>
    <w:rsid w:val="000A5B4A"/>
    <w:rsid w:val="000A5D1F"/>
    <w:rsid w:val="000A605D"/>
    <w:rsid w:val="000A647D"/>
    <w:rsid w:val="000A6725"/>
    <w:rsid w:val="000A67BB"/>
    <w:rsid w:val="000A697A"/>
    <w:rsid w:val="000A7382"/>
    <w:rsid w:val="000A7C1F"/>
    <w:rsid w:val="000A7FE7"/>
    <w:rsid w:val="000B0455"/>
    <w:rsid w:val="000B1293"/>
    <w:rsid w:val="000B25BD"/>
    <w:rsid w:val="000B2B3D"/>
    <w:rsid w:val="000B2D2D"/>
    <w:rsid w:val="000B2D5C"/>
    <w:rsid w:val="000B3118"/>
    <w:rsid w:val="000B32DB"/>
    <w:rsid w:val="000B3776"/>
    <w:rsid w:val="000B3885"/>
    <w:rsid w:val="000B43FD"/>
    <w:rsid w:val="000B45FA"/>
    <w:rsid w:val="000B4C44"/>
    <w:rsid w:val="000B4C50"/>
    <w:rsid w:val="000B4F37"/>
    <w:rsid w:val="000B4F99"/>
    <w:rsid w:val="000B561F"/>
    <w:rsid w:val="000B5AAA"/>
    <w:rsid w:val="000B5CBE"/>
    <w:rsid w:val="000B625A"/>
    <w:rsid w:val="000B6985"/>
    <w:rsid w:val="000B6FC5"/>
    <w:rsid w:val="000B72D6"/>
    <w:rsid w:val="000B75FE"/>
    <w:rsid w:val="000B76F0"/>
    <w:rsid w:val="000B7C11"/>
    <w:rsid w:val="000C00B2"/>
    <w:rsid w:val="000C00BC"/>
    <w:rsid w:val="000C08C3"/>
    <w:rsid w:val="000C107B"/>
    <w:rsid w:val="000C1149"/>
    <w:rsid w:val="000C133B"/>
    <w:rsid w:val="000C1853"/>
    <w:rsid w:val="000C19F5"/>
    <w:rsid w:val="000C1A6D"/>
    <w:rsid w:val="000C1F90"/>
    <w:rsid w:val="000C27F4"/>
    <w:rsid w:val="000C285B"/>
    <w:rsid w:val="000C28CF"/>
    <w:rsid w:val="000C2FB9"/>
    <w:rsid w:val="000C31C1"/>
    <w:rsid w:val="000C338C"/>
    <w:rsid w:val="000C3717"/>
    <w:rsid w:val="000C39DF"/>
    <w:rsid w:val="000C3C31"/>
    <w:rsid w:val="000C3E7E"/>
    <w:rsid w:val="000C431B"/>
    <w:rsid w:val="000C4844"/>
    <w:rsid w:val="000C4A65"/>
    <w:rsid w:val="000C4B75"/>
    <w:rsid w:val="000C5306"/>
    <w:rsid w:val="000C5312"/>
    <w:rsid w:val="000C56BC"/>
    <w:rsid w:val="000C5AD5"/>
    <w:rsid w:val="000C60A9"/>
    <w:rsid w:val="000C60C6"/>
    <w:rsid w:val="000C62AA"/>
    <w:rsid w:val="000C63E2"/>
    <w:rsid w:val="000C6924"/>
    <w:rsid w:val="000C6B9F"/>
    <w:rsid w:val="000C6C21"/>
    <w:rsid w:val="000C6D50"/>
    <w:rsid w:val="000C6FCC"/>
    <w:rsid w:val="000C7C97"/>
    <w:rsid w:val="000C7F00"/>
    <w:rsid w:val="000D00DA"/>
    <w:rsid w:val="000D00F1"/>
    <w:rsid w:val="000D068A"/>
    <w:rsid w:val="000D0C9E"/>
    <w:rsid w:val="000D1A0B"/>
    <w:rsid w:val="000D1FC9"/>
    <w:rsid w:val="000D20A6"/>
    <w:rsid w:val="000D20EE"/>
    <w:rsid w:val="000D2E12"/>
    <w:rsid w:val="000D336B"/>
    <w:rsid w:val="000D33A3"/>
    <w:rsid w:val="000D36F0"/>
    <w:rsid w:val="000D4008"/>
    <w:rsid w:val="000D4064"/>
    <w:rsid w:val="000D43B5"/>
    <w:rsid w:val="000D457A"/>
    <w:rsid w:val="000D488D"/>
    <w:rsid w:val="000D50BA"/>
    <w:rsid w:val="000D5806"/>
    <w:rsid w:val="000D5868"/>
    <w:rsid w:val="000D5882"/>
    <w:rsid w:val="000D5964"/>
    <w:rsid w:val="000D59C5"/>
    <w:rsid w:val="000D5A96"/>
    <w:rsid w:val="000D5BB2"/>
    <w:rsid w:val="000D5EDF"/>
    <w:rsid w:val="000D62B2"/>
    <w:rsid w:val="000D65B3"/>
    <w:rsid w:val="000E0E4D"/>
    <w:rsid w:val="000E1E2C"/>
    <w:rsid w:val="000E204B"/>
    <w:rsid w:val="000E23F9"/>
    <w:rsid w:val="000E2670"/>
    <w:rsid w:val="000E2F4E"/>
    <w:rsid w:val="000E31BF"/>
    <w:rsid w:val="000E3820"/>
    <w:rsid w:val="000E3B23"/>
    <w:rsid w:val="000E3CCB"/>
    <w:rsid w:val="000E3D24"/>
    <w:rsid w:val="000E40F5"/>
    <w:rsid w:val="000E4DCE"/>
    <w:rsid w:val="000E5034"/>
    <w:rsid w:val="000E53B0"/>
    <w:rsid w:val="000E5B12"/>
    <w:rsid w:val="000E5BAA"/>
    <w:rsid w:val="000E6184"/>
    <w:rsid w:val="000E63D2"/>
    <w:rsid w:val="000E6764"/>
    <w:rsid w:val="000E6A92"/>
    <w:rsid w:val="000E6E4C"/>
    <w:rsid w:val="000E70A0"/>
    <w:rsid w:val="000E789A"/>
    <w:rsid w:val="000E7A37"/>
    <w:rsid w:val="000E7F47"/>
    <w:rsid w:val="000F0447"/>
    <w:rsid w:val="000F0861"/>
    <w:rsid w:val="000F0A2A"/>
    <w:rsid w:val="000F0DDC"/>
    <w:rsid w:val="000F0E9F"/>
    <w:rsid w:val="000F1658"/>
    <w:rsid w:val="000F1EAB"/>
    <w:rsid w:val="000F2174"/>
    <w:rsid w:val="000F24CA"/>
    <w:rsid w:val="000F2921"/>
    <w:rsid w:val="000F2AF9"/>
    <w:rsid w:val="000F2E8E"/>
    <w:rsid w:val="000F3153"/>
    <w:rsid w:val="000F3364"/>
    <w:rsid w:val="000F34CF"/>
    <w:rsid w:val="000F371F"/>
    <w:rsid w:val="000F3CFC"/>
    <w:rsid w:val="000F4750"/>
    <w:rsid w:val="000F4AF2"/>
    <w:rsid w:val="000F4AF9"/>
    <w:rsid w:val="000F4C85"/>
    <w:rsid w:val="000F4EF1"/>
    <w:rsid w:val="000F50E5"/>
    <w:rsid w:val="000F5471"/>
    <w:rsid w:val="000F5888"/>
    <w:rsid w:val="000F5931"/>
    <w:rsid w:val="000F5C51"/>
    <w:rsid w:val="000F5EB4"/>
    <w:rsid w:val="000F5F37"/>
    <w:rsid w:val="000F5FE3"/>
    <w:rsid w:val="000F62ED"/>
    <w:rsid w:val="000F6B5D"/>
    <w:rsid w:val="000F728D"/>
    <w:rsid w:val="000F756D"/>
    <w:rsid w:val="000F77A8"/>
    <w:rsid w:val="000F78E5"/>
    <w:rsid w:val="0010001B"/>
    <w:rsid w:val="00100B82"/>
    <w:rsid w:val="00100C51"/>
    <w:rsid w:val="00100F4D"/>
    <w:rsid w:val="001011FB"/>
    <w:rsid w:val="0010122F"/>
    <w:rsid w:val="00101689"/>
    <w:rsid w:val="0010183B"/>
    <w:rsid w:val="00101DB8"/>
    <w:rsid w:val="001021C2"/>
    <w:rsid w:val="00102AA8"/>
    <w:rsid w:val="00102D6F"/>
    <w:rsid w:val="00103103"/>
    <w:rsid w:val="00103387"/>
    <w:rsid w:val="00103731"/>
    <w:rsid w:val="00103A81"/>
    <w:rsid w:val="00103CC6"/>
    <w:rsid w:val="00103F45"/>
    <w:rsid w:val="00103F7E"/>
    <w:rsid w:val="001041C0"/>
    <w:rsid w:val="00104206"/>
    <w:rsid w:val="0010442E"/>
    <w:rsid w:val="00104CAB"/>
    <w:rsid w:val="001056F9"/>
    <w:rsid w:val="001060BA"/>
    <w:rsid w:val="00106339"/>
    <w:rsid w:val="00106488"/>
    <w:rsid w:val="0010699D"/>
    <w:rsid w:val="00106DB6"/>
    <w:rsid w:val="00106DCB"/>
    <w:rsid w:val="00107412"/>
    <w:rsid w:val="00107BC2"/>
    <w:rsid w:val="00107EB0"/>
    <w:rsid w:val="00107EDC"/>
    <w:rsid w:val="00107F93"/>
    <w:rsid w:val="001105C2"/>
    <w:rsid w:val="00110846"/>
    <w:rsid w:val="001113E3"/>
    <w:rsid w:val="0011148F"/>
    <w:rsid w:val="0011187C"/>
    <w:rsid w:val="00111F22"/>
    <w:rsid w:val="001125B5"/>
    <w:rsid w:val="0011289F"/>
    <w:rsid w:val="00112B1E"/>
    <w:rsid w:val="00112BC1"/>
    <w:rsid w:val="00112C54"/>
    <w:rsid w:val="00112CB4"/>
    <w:rsid w:val="00112F94"/>
    <w:rsid w:val="0011372A"/>
    <w:rsid w:val="00113DEE"/>
    <w:rsid w:val="0011431F"/>
    <w:rsid w:val="0011456E"/>
    <w:rsid w:val="0011477A"/>
    <w:rsid w:val="0011481E"/>
    <w:rsid w:val="00114A5C"/>
    <w:rsid w:val="00115D1D"/>
    <w:rsid w:val="00115DDF"/>
    <w:rsid w:val="00116401"/>
    <w:rsid w:val="00116AA2"/>
    <w:rsid w:val="00116AC4"/>
    <w:rsid w:val="00116D32"/>
    <w:rsid w:val="00116DF5"/>
    <w:rsid w:val="00117598"/>
    <w:rsid w:val="0011796F"/>
    <w:rsid w:val="00117AC1"/>
    <w:rsid w:val="001207F5"/>
    <w:rsid w:val="001208FB"/>
    <w:rsid w:val="00121459"/>
    <w:rsid w:val="00121624"/>
    <w:rsid w:val="001216B6"/>
    <w:rsid w:val="001218D8"/>
    <w:rsid w:val="00121C2E"/>
    <w:rsid w:val="001230F2"/>
    <w:rsid w:val="001244D3"/>
    <w:rsid w:val="001257FF"/>
    <w:rsid w:val="0012584D"/>
    <w:rsid w:val="0012601C"/>
    <w:rsid w:val="0012614F"/>
    <w:rsid w:val="001263AC"/>
    <w:rsid w:val="001266E8"/>
    <w:rsid w:val="00126ACF"/>
    <w:rsid w:val="00126B43"/>
    <w:rsid w:val="00126CE1"/>
    <w:rsid w:val="00126D50"/>
    <w:rsid w:val="00127228"/>
    <w:rsid w:val="0012747F"/>
    <w:rsid w:val="001279A7"/>
    <w:rsid w:val="00127A05"/>
    <w:rsid w:val="00127A2D"/>
    <w:rsid w:val="00127BA1"/>
    <w:rsid w:val="00127C80"/>
    <w:rsid w:val="0013033D"/>
    <w:rsid w:val="00130786"/>
    <w:rsid w:val="00130E7E"/>
    <w:rsid w:val="0013109D"/>
    <w:rsid w:val="001315FE"/>
    <w:rsid w:val="0013161D"/>
    <w:rsid w:val="00132F1C"/>
    <w:rsid w:val="00132F22"/>
    <w:rsid w:val="001330F4"/>
    <w:rsid w:val="00133BE9"/>
    <w:rsid w:val="00133CB3"/>
    <w:rsid w:val="00133F85"/>
    <w:rsid w:val="00134BA2"/>
    <w:rsid w:val="00134FDC"/>
    <w:rsid w:val="001357F7"/>
    <w:rsid w:val="00135933"/>
    <w:rsid w:val="00135D65"/>
    <w:rsid w:val="0013613D"/>
    <w:rsid w:val="001362C3"/>
    <w:rsid w:val="00136E00"/>
    <w:rsid w:val="00136FC6"/>
    <w:rsid w:val="00137387"/>
    <w:rsid w:val="0013753C"/>
    <w:rsid w:val="00137AE2"/>
    <w:rsid w:val="00137ED1"/>
    <w:rsid w:val="0014071B"/>
    <w:rsid w:val="00140B58"/>
    <w:rsid w:val="001417B3"/>
    <w:rsid w:val="00141FB4"/>
    <w:rsid w:val="00142A6B"/>
    <w:rsid w:val="00143861"/>
    <w:rsid w:val="0014417F"/>
    <w:rsid w:val="00144FBC"/>
    <w:rsid w:val="001451BC"/>
    <w:rsid w:val="001451C6"/>
    <w:rsid w:val="0014525D"/>
    <w:rsid w:val="001458A9"/>
    <w:rsid w:val="00146764"/>
    <w:rsid w:val="00146C17"/>
    <w:rsid w:val="00147023"/>
    <w:rsid w:val="00147576"/>
    <w:rsid w:val="001477A4"/>
    <w:rsid w:val="00147BB8"/>
    <w:rsid w:val="00147BC4"/>
    <w:rsid w:val="00147E85"/>
    <w:rsid w:val="001505E9"/>
    <w:rsid w:val="001507D1"/>
    <w:rsid w:val="00150D45"/>
    <w:rsid w:val="0015183D"/>
    <w:rsid w:val="00151889"/>
    <w:rsid w:val="00151FDF"/>
    <w:rsid w:val="00152068"/>
    <w:rsid w:val="001522E9"/>
    <w:rsid w:val="00152410"/>
    <w:rsid w:val="00152633"/>
    <w:rsid w:val="001528C6"/>
    <w:rsid w:val="00152920"/>
    <w:rsid w:val="00152BC9"/>
    <w:rsid w:val="0015315E"/>
    <w:rsid w:val="001534DA"/>
    <w:rsid w:val="00153799"/>
    <w:rsid w:val="00153975"/>
    <w:rsid w:val="00153B81"/>
    <w:rsid w:val="00153DC2"/>
    <w:rsid w:val="0015415D"/>
    <w:rsid w:val="001543DE"/>
    <w:rsid w:val="00154734"/>
    <w:rsid w:val="00154F93"/>
    <w:rsid w:val="00155FE9"/>
    <w:rsid w:val="00156513"/>
    <w:rsid w:val="00156EC3"/>
    <w:rsid w:val="0015700F"/>
    <w:rsid w:val="0015776E"/>
    <w:rsid w:val="001577D1"/>
    <w:rsid w:val="00157880"/>
    <w:rsid w:val="001578CE"/>
    <w:rsid w:val="00157A97"/>
    <w:rsid w:val="001609FA"/>
    <w:rsid w:val="00161217"/>
    <w:rsid w:val="00161535"/>
    <w:rsid w:val="00162356"/>
    <w:rsid w:val="0016300B"/>
    <w:rsid w:val="001634F6"/>
    <w:rsid w:val="00163534"/>
    <w:rsid w:val="00163C6D"/>
    <w:rsid w:val="001640D1"/>
    <w:rsid w:val="0016464B"/>
    <w:rsid w:val="00164CCD"/>
    <w:rsid w:val="00164E25"/>
    <w:rsid w:val="00164E8B"/>
    <w:rsid w:val="00165263"/>
    <w:rsid w:val="0016531D"/>
    <w:rsid w:val="00165553"/>
    <w:rsid w:val="00165663"/>
    <w:rsid w:val="00165CFE"/>
    <w:rsid w:val="0016643A"/>
    <w:rsid w:val="001666C6"/>
    <w:rsid w:val="00166DA4"/>
    <w:rsid w:val="00166E22"/>
    <w:rsid w:val="001675CF"/>
    <w:rsid w:val="00167938"/>
    <w:rsid w:val="001679DB"/>
    <w:rsid w:val="00167AB2"/>
    <w:rsid w:val="00167BC2"/>
    <w:rsid w:val="00167E5C"/>
    <w:rsid w:val="0017016D"/>
    <w:rsid w:val="001706BC"/>
    <w:rsid w:val="00170869"/>
    <w:rsid w:val="00170C4C"/>
    <w:rsid w:val="00171539"/>
    <w:rsid w:val="00171A02"/>
    <w:rsid w:val="00171A9B"/>
    <w:rsid w:val="00172AA4"/>
    <w:rsid w:val="00173492"/>
    <w:rsid w:val="00173CED"/>
    <w:rsid w:val="0017446F"/>
    <w:rsid w:val="00174731"/>
    <w:rsid w:val="00174961"/>
    <w:rsid w:val="001749CF"/>
    <w:rsid w:val="00174F1B"/>
    <w:rsid w:val="00175931"/>
    <w:rsid w:val="00176119"/>
    <w:rsid w:val="001761A4"/>
    <w:rsid w:val="00176942"/>
    <w:rsid w:val="00177936"/>
    <w:rsid w:val="00177BAE"/>
    <w:rsid w:val="00177C32"/>
    <w:rsid w:val="001800B9"/>
    <w:rsid w:val="00180380"/>
    <w:rsid w:val="00180689"/>
    <w:rsid w:val="00180976"/>
    <w:rsid w:val="001809B7"/>
    <w:rsid w:val="0018132A"/>
    <w:rsid w:val="00181C8B"/>
    <w:rsid w:val="00181FA4"/>
    <w:rsid w:val="0018290D"/>
    <w:rsid w:val="001835D8"/>
    <w:rsid w:val="00183D38"/>
    <w:rsid w:val="001845B1"/>
    <w:rsid w:val="0018473C"/>
    <w:rsid w:val="00184C6B"/>
    <w:rsid w:val="00184F1F"/>
    <w:rsid w:val="00185C49"/>
    <w:rsid w:val="001870CF"/>
    <w:rsid w:val="00187485"/>
    <w:rsid w:val="001874CD"/>
    <w:rsid w:val="001878A5"/>
    <w:rsid w:val="0019020E"/>
    <w:rsid w:val="00190C24"/>
    <w:rsid w:val="00191339"/>
    <w:rsid w:val="001914EF"/>
    <w:rsid w:val="001916CA"/>
    <w:rsid w:val="00192321"/>
    <w:rsid w:val="00192821"/>
    <w:rsid w:val="00192BF3"/>
    <w:rsid w:val="001935D9"/>
    <w:rsid w:val="00193CF1"/>
    <w:rsid w:val="00193D75"/>
    <w:rsid w:val="00194204"/>
    <w:rsid w:val="0019427E"/>
    <w:rsid w:val="0019468C"/>
    <w:rsid w:val="0019488D"/>
    <w:rsid w:val="00194A1B"/>
    <w:rsid w:val="00194E48"/>
    <w:rsid w:val="001954D9"/>
    <w:rsid w:val="001954DA"/>
    <w:rsid w:val="0019553C"/>
    <w:rsid w:val="001964F0"/>
    <w:rsid w:val="0019659D"/>
    <w:rsid w:val="00196A5E"/>
    <w:rsid w:val="00196FF6"/>
    <w:rsid w:val="0019768C"/>
    <w:rsid w:val="00197BEF"/>
    <w:rsid w:val="00197E9A"/>
    <w:rsid w:val="00197FC5"/>
    <w:rsid w:val="001A0076"/>
    <w:rsid w:val="001A0C18"/>
    <w:rsid w:val="001A0CCB"/>
    <w:rsid w:val="001A0E7B"/>
    <w:rsid w:val="001A0F0F"/>
    <w:rsid w:val="001A226D"/>
    <w:rsid w:val="001A24F8"/>
    <w:rsid w:val="001A2553"/>
    <w:rsid w:val="001A2723"/>
    <w:rsid w:val="001A27F3"/>
    <w:rsid w:val="001A282C"/>
    <w:rsid w:val="001A2946"/>
    <w:rsid w:val="001A2AAD"/>
    <w:rsid w:val="001A2BF4"/>
    <w:rsid w:val="001A3044"/>
    <w:rsid w:val="001A3B34"/>
    <w:rsid w:val="001A3CB2"/>
    <w:rsid w:val="001A4597"/>
    <w:rsid w:val="001A48A8"/>
    <w:rsid w:val="001A4BB8"/>
    <w:rsid w:val="001A4E01"/>
    <w:rsid w:val="001A4FB1"/>
    <w:rsid w:val="001A544D"/>
    <w:rsid w:val="001A54BD"/>
    <w:rsid w:val="001A5A05"/>
    <w:rsid w:val="001A5E95"/>
    <w:rsid w:val="001A636D"/>
    <w:rsid w:val="001A66BF"/>
    <w:rsid w:val="001A71F1"/>
    <w:rsid w:val="001A73C4"/>
    <w:rsid w:val="001B0628"/>
    <w:rsid w:val="001B09CB"/>
    <w:rsid w:val="001B0A4A"/>
    <w:rsid w:val="001B1251"/>
    <w:rsid w:val="001B1558"/>
    <w:rsid w:val="001B1F90"/>
    <w:rsid w:val="001B24EF"/>
    <w:rsid w:val="001B2658"/>
    <w:rsid w:val="001B366A"/>
    <w:rsid w:val="001B3CC5"/>
    <w:rsid w:val="001B3D04"/>
    <w:rsid w:val="001B4200"/>
    <w:rsid w:val="001B424F"/>
    <w:rsid w:val="001B459B"/>
    <w:rsid w:val="001B466A"/>
    <w:rsid w:val="001B4AA2"/>
    <w:rsid w:val="001B5125"/>
    <w:rsid w:val="001B512A"/>
    <w:rsid w:val="001B535A"/>
    <w:rsid w:val="001B53B7"/>
    <w:rsid w:val="001B5425"/>
    <w:rsid w:val="001B553B"/>
    <w:rsid w:val="001B57D1"/>
    <w:rsid w:val="001B600E"/>
    <w:rsid w:val="001B6068"/>
    <w:rsid w:val="001B6828"/>
    <w:rsid w:val="001B6976"/>
    <w:rsid w:val="001B6CDA"/>
    <w:rsid w:val="001B6EDE"/>
    <w:rsid w:val="001B7859"/>
    <w:rsid w:val="001B788B"/>
    <w:rsid w:val="001B7B9C"/>
    <w:rsid w:val="001C087A"/>
    <w:rsid w:val="001C0CEB"/>
    <w:rsid w:val="001C0E76"/>
    <w:rsid w:val="001C17D0"/>
    <w:rsid w:val="001C181D"/>
    <w:rsid w:val="001C1CF6"/>
    <w:rsid w:val="001C1D8E"/>
    <w:rsid w:val="001C2757"/>
    <w:rsid w:val="001C2A1E"/>
    <w:rsid w:val="001C2A48"/>
    <w:rsid w:val="001C32F1"/>
    <w:rsid w:val="001C3505"/>
    <w:rsid w:val="001C398D"/>
    <w:rsid w:val="001C3EB8"/>
    <w:rsid w:val="001C4063"/>
    <w:rsid w:val="001C4286"/>
    <w:rsid w:val="001C46C2"/>
    <w:rsid w:val="001C484B"/>
    <w:rsid w:val="001C48E4"/>
    <w:rsid w:val="001C4B9E"/>
    <w:rsid w:val="001C6639"/>
    <w:rsid w:val="001C702F"/>
    <w:rsid w:val="001C754E"/>
    <w:rsid w:val="001C75DA"/>
    <w:rsid w:val="001C7874"/>
    <w:rsid w:val="001C7A24"/>
    <w:rsid w:val="001C7A92"/>
    <w:rsid w:val="001D00BD"/>
    <w:rsid w:val="001D04CE"/>
    <w:rsid w:val="001D08C3"/>
    <w:rsid w:val="001D0C11"/>
    <w:rsid w:val="001D0F94"/>
    <w:rsid w:val="001D1144"/>
    <w:rsid w:val="001D142F"/>
    <w:rsid w:val="001D1453"/>
    <w:rsid w:val="001D1688"/>
    <w:rsid w:val="001D1EBE"/>
    <w:rsid w:val="001D2215"/>
    <w:rsid w:val="001D22EB"/>
    <w:rsid w:val="001D2402"/>
    <w:rsid w:val="001D33B5"/>
    <w:rsid w:val="001D34F9"/>
    <w:rsid w:val="001D36D4"/>
    <w:rsid w:val="001D36FF"/>
    <w:rsid w:val="001D3C5C"/>
    <w:rsid w:val="001D3FE1"/>
    <w:rsid w:val="001D4222"/>
    <w:rsid w:val="001D4436"/>
    <w:rsid w:val="001D44AC"/>
    <w:rsid w:val="001D48C6"/>
    <w:rsid w:val="001D5054"/>
    <w:rsid w:val="001D53AB"/>
    <w:rsid w:val="001D5453"/>
    <w:rsid w:val="001D5CD6"/>
    <w:rsid w:val="001D6B84"/>
    <w:rsid w:val="001D70B0"/>
    <w:rsid w:val="001D70DC"/>
    <w:rsid w:val="001D735E"/>
    <w:rsid w:val="001D774E"/>
    <w:rsid w:val="001D7A61"/>
    <w:rsid w:val="001E0092"/>
    <w:rsid w:val="001E0BD0"/>
    <w:rsid w:val="001E0E3C"/>
    <w:rsid w:val="001E16F2"/>
    <w:rsid w:val="001E199D"/>
    <w:rsid w:val="001E1A5F"/>
    <w:rsid w:val="001E1D8F"/>
    <w:rsid w:val="001E2014"/>
    <w:rsid w:val="001E2A95"/>
    <w:rsid w:val="001E2AAA"/>
    <w:rsid w:val="001E3015"/>
    <w:rsid w:val="001E324A"/>
    <w:rsid w:val="001E34B8"/>
    <w:rsid w:val="001E3B02"/>
    <w:rsid w:val="001E464A"/>
    <w:rsid w:val="001E4A22"/>
    <w:rsid w:val="001E523B"/>
    <w:rsid w:val="001E5294"/>
    <w:rsid w:val="001E581A"/>
    <w:rsid w:val="001E5B0A"/>
    <w:rsid w:val="001E61F1"/>
    <w:rsid w:val="001E67EA"/>
    <w:rsid w:val="001E6C1E"/>
    <w:rsid w:val="001E6D2B"/>
    <w:rsid w:val="001E6E52"/>
    <w:rsid w:val="001E7190"/>
    <w:rsid w:val="001E71DA"/>
    <w:rsid w:val="001E742B"/>
    <w:rsid w:val="001E7584"/>
    <w:rsid w:val="001E7DEF"/>
    <w:rsid w:val="001E7FA2"/>
    <w:rsid w:val="001F0F02"/>
    <w:rsid w:val="001F10E7"/>
    <w:rsid w:val="001F13A3"/>
    <w:rsid w:val="001F13F3"/>
    <w:rsid w:val="001F19AB"/>
    <w:rsid w:val="001F1E67"/>
    <w:rsid w:val="001F233D"/>
    <w:rsid w:val="001F274E"/>
    <w:rsid w:val="001F28AD"/>
    <w:rsid w:val="001F3936"/>
    <w:rsid w:val="001F3A31"/>
    <w:rsid w:val="001F4E37"/>
    <w:rsid w:val="001F51A9"/>
    <w:rsid w:val="001F5202"/>
    <w:rsid w:val="001F641D"/>
    <w:rsid w:val="001F6610"/>
    <w:rsid w:val="001F6761"/>
    <w:rsid w:val="001F72D0"/>
    <w:rsid w:val="001F7485"/>
    <w:rsid w:val="001F7BA6"/>
    <w:rsid w:val="001F7D7D"/>
    <w:rsid w:val="001F7DA5"/>
    <w:rsid w:val="00200731"/>
    <w:rsid w:val="00201021"/>
    <w:rsid w:val="002011C2"/>
    <w:rsid w:val="0020128B"/>
    <w:rsid w:val="0020139F"/>
    <w:rsid w:val="002018A7"/>
    <w:rsid w:val="0020229E"/>
    <w:rsid w:val="00202338"/>
    <w:rsid w:val="00202928"/>
    <w:rsid w:val="00202B7F"/>
    <w:rsid w:val="00203191"/>
    <w:rsid w:val="00203981"/>
    <w:rsid w:val="00203AB2"/>
    <w:rsid w:val="00203D58"/>
    <w:rsid w:val="00203DDC"/>
    <w:rsid w:val="00203EA4"/>
    <w:rsid w:val="0020499F"/>
    <w:rsid w:val="00204B8E"/>
    <w:rsid w:val="00205DB5"/>
    <w:rsid w:val="00206187"/>
    <w:rsid w:val="002066EB"/>
    <w:rsid w:val="00206731"/>
    <w:rsid w:val="00206789"/>
    <w:rsid w:val="00206C2A"/>
    <w:rsid w:val="0020764E"/>
    <w:rsid w:val="00210489"/>
    <w:rsid w:val="002116D9"/>
    <w:rsid w:val="00211BF8"/>
    <w:rsid w:val="00211F4D"/>
    <w:rsid w:val="00212100"/>
    <w:rsid w:val="0021250B"/>
    <w:rsid w:val="0021272F"/>
    <w:rsid w:val="00213831"/>
    <w:rsid w:val="00213A44"/>
    <w:rsid w:val="00213DCC"/>
    <w:rsid w:val="00213EA4"/>
    <w:rsid w:val="002142E5"/>
    <w:rsid w:val="00214829"/>
    <w:rsid w:val="00215F0D"/>
    <w:rsid w:val="00215FF1"/>
    <w:rsid w:val="002162E6"/>
    <w:rsid w:val="00216C0C"/>
    <w:rsid w:val="00217998"/>
    <w:rsid w:val="00220B8D"/>
    <w:rsid w:val="00220F12"/>
    <w:rsid w:val="00220FB1"/>
    <w:rsid w:val="0022182B"/>
    <w:rsid w:val="00221ABB"/>
    <w:rsid w:val="00221EBF"/>
    <w:rsid w:val="002223A9"/>
    <w:rsid w:val="00222690"/>
    <w:rsid w:val="00222C89"/>
    <w:rsid w:val="002236F3"/>
    <w:rsid w:val="002239CD"/>
    <w:rsid w:val="00223D61"/>
    <w:rsid w:val="00224075"/>
    <w:rsid w:val="0022491C"/>
    <w:rsid w:val="00224955"/>
    <w:rsid w:val="00224E76"/>
    <w:rsid w:val="00225687"/>
    <w:rsid w:val="0022568B"/>
    <w:rsid w:val="00225901"/>
    <w:rsid w:val="00225FE7"/>
    <w:rsid w:val="002262F3"/>
    <w:rsid w:val="0022633F"/>
    <w:rsid w:val="00227091"/>
    <w:rsid w:val="002278F0"/>
    <w:rsid w:val="00227FD0"/>
    <w:rsid w:val="002301D4"/>
    <w:rsid w:val="00230357"/>
    <w:rsid w:val="00230590"/>
    <w:rsid w:val="00230602"/>
    <w:rsid w:val="00230A3A"/>
    <w:rsid w:val="002310E2"/>
    <w:rsid w:val="00231439"/>
    <w:rsid w:val="00231458"/>
    <w:rsid w:val="0023266E"/>
    <w:rsid w:val="002329DB"/>
    <w:rsid w:val="00232E1D"/>
    <w:rsid w:val="00233ACB"/>
    <w:rsid w:val="00233E93"/>
    <w:rsid w:val="0023477C"/>
    <w:rsid w:val="00234894"/>
    <w:rsid w:val="00234C1C"/>
    <w:rsid w:val="00234FC3"/>
    <w:rsid w:val="002353D6"/>
    <w:rsid w:val="0023545F"/>
    <w:rsid w:val="00236135"/>
    <w:rsid w:val="002361D7"/>
    <w:rsid w:val="002365FB"/>
    <w:rsid w:val="00236611"/>
    <w:rsid w:val="0023686A"/>
    <w:rsid w:val="00236CCC"/>
    <w:rsid w:val="002370AB"/>
    <w:rsid w:val="0023761F"/>
    <w:rsid w:val="00237B3A"/>
    <w:rsid w:val="00237E7F"/>
    <w:rsid w:val="002403DB"/>
    <w:rsid w:val="00240876"/>
    <w:rsid w:val="00240A73"/>
    <w:rsid w:val="00240CFE"/>
    <w:rsid w:val="00240E3A"/>
    <w:rsid w:val="00241047"/>
    <w:rsid w:val="00241079"/>
    <w:rsid w:val="00241354"/>
    <w:rsid w:val="002413A1"/>
    <w:rsid w:val="00241FBD"/>
    <w:rsid w:val="00242007"/>
    <w:rsid w:val="00242040"/>
    <w:rsid w:val="00242208"/>
    <w:rsid w:val="0024261B"/>
    <w:rsid w:val="002428D6"/>
    <w:rsid w:val="00242AB2"/>
    <w:rsid w:val="00242B1B"/>
    <w:rsid w:val="0024357B"/>
    <w:rsid w:val="0024474C"/>
    <w:rsid w:val="00244753"/>
    <w:rsid w:val="002448B0"/>
    <w:rsid w:val="002449F1"/>
    <w:rsid w:val="0024505B"/>
    <w:rsid w:val="00245771"/>
    <w:rsid w:val="00245881"/>
    <w:rsid w:val="00245925"/>
    <w:rsid w:val="00245F9E"/>
    <w:rsid w:val="002463F2"/>
    <w:rsid w:val="0024694B"/>
    <w:rsid w:val="00246C4B"/>
    <w:rsid w:val="00246F9A"/>
    <w:rsid w:val="002470FC"/>
    <w:rsid w:val="0024764D"/>
    <w:rsid w:val="00247B0D"/>
    <w:rsid w:val="00247BA5"/>
    <w:rsid w:val="002502FA"/>
    <w:rsid w:val="00250492"/>
    <w:rsid w:val="00251387"/>
    <w:rsid w:val="002513BD"/>
    <w:rsid w:val="00251E25"/>
    <w:rsid w:val="002524DB"/>
    <w:rsid w:val="00252AF2"/>
    <w:rsid w:val="00252BB7"/>
    <w:rsid w:val="00253072"/>
    <w:rsid w:val="002531BB"/>
    <w:rsid w:val="002536D1"/>
    <w:rsid w:val="0025398D"/>
    <w:rsid w:val="00253BC3"/>
    <w:rsid w:val="00253C55"/>
    <w:rsid w:val="00253D0C"/>
    <w:rsid w:val="00254038"/>
    <w:rsid w:val="00254605"/>
    <w:rsid w:val="00255217"/>
    <w:rsid w:val="00255C48"/>
    <w:rsid w:val="00255E24"/>
    <w:rsid w:val="00255EBA"/>
    <w:rsid w:val="002568F7"/>
    <w:rsid w:val="00256943"/>
    <w:rsid w:val="00256B80"/>
    <w:rsid w:val="002571FB"/>
    <w:rsid w:val="0025720C"/>
    <w:rsid w:val="0025792F"/>
    <w:rsid w:val="0026058E"/>
    <w:rsid w:val="0026129C"/>
    <w:rsid w:val="0026133F"/>
    <w:rsid w:val="00261C27"/>
    <w:rsid w:val="00262087"/>
    <w:rsid w:val="002621A9"/>
    <w:rsid w:val="00263363"/>
    <w:rsid w:val="002636BF"/>
    <w:rsid w:val="00263D51"/>
    <w:rsid w:val="002643A2"/>
    <w:rsid w:val="00264576"/>
    <w:rsid w:val="002647F6"/>
    <w:rsid w:val="00264A64"/>
    <w:rsid w:val="00264DCE"/>
    <w:rsid w:val="00265250"/>
    <w:rsid w:val="00265CF6"/>
    <w:rsid w:val="00265D24"/>
    <w:rsid w:val="00266619"/>
    <w:rsid w:val="00267E68"/>
    <w:rsid w:val="0027089C"/>
    <w:rsid w:val="00270CC3"/>
    <w:rsid w:val="00270E17"/>
    <w:rsid w:val="00271D1A"/>
    <w:rsid w:val="002722CC"/>
    <w:rsid w:val="00272387"/>
    <w:rsid w:val="00272538"/>
    <w:rsid w:val="0027303F"/>
    <w:rsid w:val="0027357D"/>
    <w:rsid w:val="0027383D"/>
    <w:rsid w:val="002738FE"/>
    <w:rsid w:val="00273B21"/>
    <w:rsid w:val="00273BAC"/>
    <w:rsid w:val="00273C64"/>
    <w:rsid w:val="00274262"/>
    <w:rsid w:val="002750E2"/>
    <w:rsid w:val="00275166"/>
    <w:rsid w:val="002752B3"/>
    <w:rsid w:val="00275376"/>
    <w:rsid w:val="0027568F"/>
    <w:rsid w:val="0027598E"/>
    <w:rsid w:val="00275C9A"/>
    <w:rsid w:val="002762E7"/>
    <w:rsid w:val="00276381"/>
    <w:rsid w:val="0027650C"/>
    <w:rsid w:val="00276799"/>
    <w:rsid w:val="002769BC"/>
    <w:rsid w:val="002770AF"/>
    <w:rsid w:val="0027779F"/>
    <w:rsid w:val="00277F47"/>
    <w:rsid w:val="00277FBE"/>
    <w:rsid w:val="00280118"/>
    <w:rsid w:val="0028089E"/>
    <w:rsid w:val="00280ADA"/>
    <w:rsid w:val="0028110A"/>
    <w:rsid w:val="00281798"/>
    <w:rsid w:val="00281B71"/>
    <w:rsid w:val="00282813"/>
    <w:rsid w:val="00282D4F"/>
    <w:rsid w:val="00282D86"/>
    <w:rsid w:val="00283230"/>
    <w:rsid w:val="0028331E"/>
    <w:rsid w:val="00283C07"/>
    <w:rsid w:val="00284211"/>
    <w:rsid w:val="002843AC"/>
    <w:rsid w:val="00284811"/>
    <w:rsid w:val="00284A69"/>
    <w:rsid w:val="00285632"/>
    <w:rsid w:val="00285AAE"/>
    <w:rsid w:val="00285AB0"/>
    <w:rsid w:val="00286075"/>
    <w:rsid w:val="00286344"/>
    <w:rsid w:val="00286521"/>
    <w:rsid w:val="00286BDC"/>
    <w:rsid w:val="00286CCD"/>
    <w:rsid w:val="0028745C"/>
    <w:rsid w:val="00287773"/>
    <w:rsid w:val="00287C6B"/>
    <w:rsid w:val="00287C98"/>
    <w:rsid w:val="002901ED"/>
    <w:rsid w:val="002904A6"/>
    <w:rsid w:val="00290DAF"/>
    <w:rsid w:val="0029102C"/>
    <w:rsid w:val="00291D03"/>
    <w:rsid w:val="0029216B"/>
    <w:rsid w:val="0029250C"/>
    <w:rsid w:val="002932FE"/>
    <w:rsid w:val="0029371D"/>
    <w:rsid w:val="0029373B"/>
    <w:rsid w:val="00294D03"/>
    <w:rsid w:val="002950EC"/>
    <w:rsid w:val="00295200"/>
    <w:rsid w:val="0029559A"/>
    <w:rsid w:val="002957ED"/>
    <w:rsid w:val="00295805"/>
    <w:rsid w:val="0029580E"/>
    <w:rsid w:val="00295DCB"/>
    <w:rsid w:val="002960E6"/>
    <w:rsid w:val="002961AB"/>
    <w:rsid w:val="00296690"/>
    <w:rsid w:val="002966FA"/>
    <w:rsid w:val="002968F0"/>
    <w:rsid w:val="00296B12"/>
    <w:rsid w:val="00297033"/>
    <w:rsid w:val="00297CA6"/>
    <w:rsid w:val="002A0538"/>
    <w:rsid w:val="002A1268"/>
    <w:rsid w:val="002A13AE"/>
    <w:rsid w:val="002A1C1A"/>
    <w:rsid w:val="002A1FB4"/>
    <w:rsid w:val="002A244A"/>
    <w:rsid w:val="002A2470"/>
    <w:rsid w:val="002A261D"/>
    <w:rsid w:val="002A2850"/>
    <w:rsid w:val="002A2C97"/>
    <w:rsid w:val="002A2D2F"/>
    <w:rsid w:val="002A2D64"/>
    <w:rsid w:val="002A30E6"/>
    <w:rsid w:val="002A35C3"/>
    <w:rsid w:val="002A45DB"/>
    <w:rsid w:val="002A465B"/>
    <w:rsid w:val="002A4858"/>
    <w:rsid w:val="002A4EF0"/>
    <w:rsid w:val="002A516C"/>
    <w:rsid w:val="002A54EC"/>
    <w:rsid w:val="002A56AC"/>
    <w:rsid w:val="002A5893"/>
    <w:rsid w:val="002A597A"/>
    <w:rsid w:val="002A60B7"/>
    <w:rsid w:val="002A681C"/>
    <w:rsid w:val="002A6F48"/>
    <w:rsid w:val="002A78DC"/>
    <w:rsid w:val="002A7986"/>
    <w:rsid w:val="002A79AD"/>
    <w:rsid w:val="002A7DDE"/>
    <w:rsid w:val="002B0379"/>
    <w:rsid w:val="002B0975"/>
    <w:rsid w:val="002B0CDC"/>
    <w:rsid w:val="002B115E"/>
    <w:rsid w:val="002B1240"/>
    <w:rsid w:val="002B15F5"/>
    <w:rsid w:val="002B16E8"/>
    <w:rsid w:val="002B1783"/>
    <w:rsid w:val="002B19F8"/>
    <w:rsid w:val="002B1AA6"/>
    <w:rsid w:val="002B23A2"/>
    <w:rsid w:val="002B242C"/>
    <w:rsid w:val="002B26FA"/>
    <w:rsid w:val="002B28E7"/>
    <w:rsid w:val="002B2998"/>
    <w:rsid w:val="002B2A1E"/>
    <w:rsid w:val="002B2B7D"/>
    <w:rsid w:val="002B2F16"/>
    <w:rsid w:val="002B3706"/>
    <w:rsid w:val="002B37FB"/>
    <w:rsid w:val="002B39AB"/>
    <w:rsid w:val="002B3E2B"/>
    <w:rsid w:val="002B42F7"/>
    <w:rsid w:val="002B4422"/>
    <w:rsid w:val="002B469C"/>
    <w:rsid w:val="002B53DB"/>
    <w:rsid w:val="002B57C0"/>
    <w:rsid w:val="002B5A2C"/>
    <w:rsid w:val="002B5F43"/>
    <w:rsid w:val="002B60B9"/>
    <w:rsid w:val="002B6979"/>
    <w:rsid w:val="002B7575"/>
    <w:rsid w:val="002B797A"/>
    <w:rsid w:val="002B7AB5"/>
    <w:rsid w:val="002C013C"/>
    <w:rsid w:val="002C04F6"/>
    <w:rsid w:val="002C076F"/>
    <w:rsid w:val="002C0B54"/>
    <w:rsid w:val="002C0D58"/>
    <w:rsid w:val="002C1172"/>
    <w:rsid w:val="002C1DAC"/>
    <w:rsid w:val="002C242A"/>
    <w:rsid w:val="002C250F"/>
    <w:rsid w:val="002C2586"/>
    <w:rsid w:val="002C26CF"/>
    <w:rsid w:val="002C2D37"/>
    <w:rsid w:val="002C34D3"/>
    <w:rsid w:val="002C3608"/>
    <w:rsid w:val="002C388D"/>
    <w:rsid w:val="002C3F68"/>
    <w:rsid w:val="002C4015"/>
    <w:rsid w:val="002C4059"/>
    <w:rsid w:val="002C4608"/>
    <w:rsid w:val="002C4640"/>
    <w:rsid w:val="002C470C"/>
    <w:rsid w:val="002C4A07"/>
    <w:rsid w:val="002C4A34"/>
    <w:rsid w:val="002C4B97"/>
    <w:rsid w:val="002C4C37"/>
    <w:rsid w:val="002C53D6"/>
    <w:rsid w:val="002C584A"/>
    <w:rsid w:val="002C5F87"/>
    <w:rsid w:val="002C6286"/>
    <w:rsid w:val="002C650E"/>
    <w:rsid w:val="002C6D8B"/>
    <w:rsid w:val="002C6E0F"/>
    <w:rsid w:val="002C6E28"/>
    <w:rsid w:val="002C72EA"/>
    <w:rsid w:val="002C73B4"/>
    <w:rsid w:val="002C748F"/>
    <w:rsid w:val="002C783B"/>
    <w:rsid w:val="002C7EE9"/>
    <w:rsid w:val="002D00AA"/>
    <w:rsid w:val="002D0160"/>
    <w:rsid w:val="002D0AF3"/>
    <w:rsid w:val="002D0D35"/>
    <w:rsid w:val="002D0DEC"/>
    <w:rsid w:val="002D0EB1"/>
    <w:rsid w:val="002D0FF3"/>
    <w:rsid w:val="002D1824"/>
    <w:rsid w:val="002D1FD0"/>
    <w:rsid w:val="002D2491"/>
    <w:rsid w:val="002D2730"/>
    <w:rsid w:val="002D2845"/>
    <w:rsid w:val="002D29EC"/>
    <w:rsid w:val="002D340A"/>
    <w:rsid w:val="002D3576"/>
    <w:rsid w:val="002D3904"/>
    <w:rsid w:val="002D3CD8"/>
    <w:rsid w:val="002D3EB3"/>
    <w:rsid w:val="002D440D"/>
    <w:rsid w:val="002D4445"/>
    <w:rsid w:val="002D4AD5"/>
    <w:rsid w:val="002D4BDD"/>
    <w:rsid w:val="002D4D8A"/>
    <w:rsid w:val="002D5818"/>
    <w:rsid w:val="002D5B92"/>
    <w:rsid w:val="002D6259"/>
    <w:rsid w:val="002D6356"/>
    <w:rsid w:val="002D67BA"/>
    <w:rsid w:val="002D699B"/>
    <w:rsid w:val="002D6D6D"/>
    <w:rsid w:val="002D6FB9"/>
    <w:rsid w:val="002D7123"/>
    <w:rsid w:val="002D76BF"/>
    <w:rsid w:val="002D7DA3"/>
    <w:rsid w:val="002E01B2"/>
    <w:rsid w:val="002E0ACD"/>
    <w:rsid w:val="002E0AD2"/>
    <w:rsid w:val="002E0E3E"/>
    <w:rsid w:val="002E0E8D"/>
    <w:rsid w:val="002E109D"/>
    <w:rsid w:val="002E21D7"/>
    <w:rsid w:val="002E29E4"/>
    <w:rsid w:val="002E32FC"/>
    <w:rsid w:val="002E369D"/>
    <w:rsid w:val="002E3A5B"/>
    <w:rsid w:val="002E3AE0"/>
    <w:rsid w:val="002E3B9D"/>
    <w:rsid w:val="002E3D60"/>
    <w:rsid w:val="002E3DC0"/>
    <w:rsid w:val="002E4C8D"/>
    <w:rsid w:val="002E50A4"/>
    <w:rsid w:val="002E54A1"/>
    <w:rsid w:val="002E65CA"/>
    <w:rsid w:val="002E6691"/>
    <w:rsid w:val="002E68DA"/>
    <w:rsid w:val="002E7588"/>
    <w:rsid w:val="002E77B8"/>
    <w:rsid w:val="002E7A2F"/>
    <w:rsid w:val="002E7BCB"/>
    <w:rsid w:val="002E7EE3"/>
    <w:rsid w:val="002F01A5"/>
    <w:rsid w:val="002F04A8"/>
    <w:rsid w:val="002F0C26"/>
    <w:rsid w:val="002F0D48"/>
    <w:rsid w:val="002F0DB6"/>
    <w:rsid w:val="002F13E6"/>
    <w:rsid w:val="002F15C9"/>
    <w:rsid w:val="002F163D"/>
    <w:rsid w:val="002F163E"/>
    <w:rsid w:val="002F1DD3"/>
    <w:rsid w:val="002F1E8A"/>
    <w:rsid w:val="002F1F93"/>
    <w:rsid w:val="002F210B"/>
    <w:rsid w:val="002F22C2"/>
    <w:rsid w:val="002F2FAB"/>
    <w:rsid w:val="002F39D5"/>
    <w:rsid w:val="002F3B8F"/>
    <w:rsid w:val="002F3DDD"/>
    <w:rsid w:val="002F4005"/>
    <w:rsid w:val="002F4123"/>
    <w:rsid w:val="002F4373"/>
    <w:rsid w:val="002F43D3"/>
    <w:rsid w:val="002F4967"/>
    <w:rsid w:val="002F4968"/>
    <w:rsid w:val="002F49D5"/>
    <w:rsid w:val="002F5312"/>
    <w:rsid w:val="002F61E7"/>
    <w:rsid w:val="002F6383"/>
    <w:rsid w:val="002F6461"/>
    <w:rsid w:val="002F6635"/>
    <w:rsid w:val="002F66DF"/>
    <w:rsid w:val="002F69A2"/>
    <w:rsid w:val="002F6A62"/>
    <w:rsid w:val="002F7336"/>
    <w:rsid w:val="002F777A"/>
    <w:rsid w:val="002F7911"/>
    <w:rsid w:val="002F7B17"/>
    <w:rsid w:val="003001CD"/>
    <w:rsid w:val="0030031F"/>
    <w:rsid w:val="003003A9"/>
    <w:rsid w:val="0030040E"/>
    <w:rsid w:val="003005CF"/>
    <w:rsid w:val="00300EA0"/>
    <w:rsid w:val="0030279C"/>
    <w:rsid w:val="00302AF8"/>
    <w:rsid w:val="00303092"/>
    <w:rsid w:val="00303277"/>
    <w:rsid w:val="003034DC"/>
    <w:rsid w:val="0030493F"/>
    <w:rsid w:val="00304A04"/>
    <w:rsid w:val="00304C98"/>
    <w:rsid w:val="00304E0A"/>
    <w:rsid w:val="00304E91"/>
    <w:rsid w:val="00305168"/>
    <w:rsid w:val="0030572F"/>
    <w:rsid w:val="0030603A"/>
    <w:rsid w:val="003066DD"/>
    <w:rsid w:val="0030686C"/>
    <w:rsid w:val="00306A3B"/>
    <w:rsid w:val="00307868"/>
    <w:rsid w:val="00307966"/>
    <w:rsid w:val="00307EE0"/>
    <w:rsid w:val="00307FDE"/>
    <w:rsid w:val="00310337"/>
    <w:rsid w:val="00310410"/>
    <w:rsid w:val="00310634"/>
    <w:rsid w:val="00310F6E"/>
    <w:rsid w:val="00310FCB"/>
    <w:rsid w:val="00311C67"/>
    <w:rsid w:val="00311E9B"/>
    <w:rsid w:val="00312135"/>
    <w:rsid w:val="003122CA"/>
    <w:rsid w:val="00312602"/>
    <w:rsid w:val="003126B4"/>
    <w:rsid w:val="003129AB"/>
    <w:rsid w:val="003129EA"/>
    <w:rsid w:val="00313615"/>
    <w:rsid w:val="00315EEE"/>
    <w:rsid w:val="00317255"/>
    <w:rsid w:val="003172D1"/>
    <w:rsid w:val="003173A2"/>
    <w:rsid w:val="00317C08"/>
    <w:rsid w:val="00317F90"/>
    <w:rsid w:val="003208EB"/>
    <w:rsid w:val="00320A70"/>
    <w:rsid w:val="00320CE9"/>
    <w:rsid w:val="00321FDA"/>
    <w:rsid w:val="003236EF"/>
    <w:rsid w:val="00323E77"/>
    <w:rsid w:val="0032407F"/>
    <w:rsid w:val="00324640"/>
    <w:rsid w:val="00325404"/>
    <w:rsid w:val="0032575A"/>
    <w:rsid w:val="0032619D"/>
    <w:rsid w:val="00326826"/>
    <w:rsid w:val="00326ABB"/>
    <w:rsid w:val="00326B2D"/>
    <w:rsid w:val="00327852"/>
    <w:rsid w:val="00327C56"/>
    <w:rsid w:val="00330CF0"/>
    <w:rsid w:val="00330DB2"/>
    <w:rsid w:val="00330E82"/>
    <w:rsid w:val="00331046"/>
    <w:rsid w:val="00331C11"/>
    <w:rsid w:val="00332254"/>
    <w:rsid w:val="00332910"/>
    <w:rsid w:val="00333DB5"/>
    <w:rsid w:val="00333E41"/>
    <w:rsid w:val="0033439A"/>
    <w:rsid w:val="00335036"/>
    <w:rsid w:val="003353E9"/>
    <w:rsid w:val="00335ABE"/>
    <w:rsid w:val="00335AFB"/>
    <w:rsid w:val="00335D1F"/>
    <w:rsid w:val="00337063"/>
    <w:rsid w:val="003372FE"/>
    <w:rsid w:val="003374B8"/>
    <w:rsid w:val="00337975"/>
    <w:rsid w:val="00337A4A"/>
    <w:rsid w:val="00340755"/>
    <w:rsid w:val="00340861"/>
    <w:rsid w:val="00340D84"/>
    <w:rsid w:val="00340E76"/>
    <w:rsid w:val="003412C2"/>
    <w:rsid w:val="00341375"/>
    <w:rsid w:val="00341463"/>
    <w:rsid w:val="00341794"/>
    <w:rsid w:val="00341D21"/>
    <w:rsid w:val="003424E8"/>
    <w:rsid w:val="00342AB3"/>
    <w:rsid w:val="0034416D"/>
    <w:rsid w:val="003444D9"/>
    <w:rsid w:val="00344717"/>
    <w:rsid w:val="0034492B"/>
    <w:rsid w:val="00344C8F"/>
    <w:rsid w:val="00344E06"/>
    <w:rsid w:val="00344E49"/>
    <w:rsid w:val="003450ED"/>
    <w:rsid w:val="0034511C"/>
    <w:rsid w:val="0034532B"/>
    <w:rsid w:val="00345468"/>
    <w:rsid w:val="0034563D"/>
    <w:rsid w:val="00345AB5"/>
    <w:rsid w:val="00345B81"/>
    <w:rsid w:val="00346274"/>
    <w:rsid w:val="003466A1"/>
    <w:rsid w:val="00346BF4"/>
    <w:rsid w:val="00346D73"/>
    <w:rsid w:val="00346DB0"/>
    <w:rsid w:val="00347626"/>
    <w:rsid w:val="0034791E"/>
    <w:rsid w:val="003479FE"/>
    <w:rsid w:val="00347FBB"/>
    <w:rsid w:val="00350020"/>
    <w:rsid w:val="003508D0"/>
    <w:rsid w:val="00350A92"/>
    <w:rsid w:val="00351ABC"/>
    <w:rsid w:val="00351CCC"/>
    <w:rsid w:val="003520B5"/>
    <w:rsid w:val="0035222D"/>
    <w:rsid w:val="00352299"/>
    <w:rsid w:val="0035232B"/>
    <w:rsid w:val="00352495"/>
    <w:rsid w:val="003526CC"/>
    <w:rsid w:val="00352CFF"/>
    <w:rsid w:val="003531D6"/>
    <w:rsid w:val="003535F9"/>
    <w:rsid w:val="00353923"/>
    <w:rsid w:val="00354BCC"/>
    <w:rsid w:val="00354C63"/>
    <w:rsid w:val="003550CC"/>
    <w:rsid w:val="003551D8"/>
    <w:rsid w:val="0035556B"/>
    <w:rsid w:val="003555EE"/>
    <w:rsid w:val="00355839"/>
    <w:rsid w:val="00355A2A"/>
    <w:rsid w:val="00355AA7"/>
    <w:rsid w:val="00355D5D"/>
    <w:rsid w:val="003560A0"/>
    <w:rsid w:val="0035638D"/>
    <w:rsid w:val="003568E5"/>
    <w:rsid w:val="00356D77"/>
    <w:rsid w:val="0035713A"/>
    <w:rsid w:val="003572AA"/>
    <w:rsid w:val="00357315"/>
    <w:rsid w:val="003578FF"/>
    <w:rsid w:val="00357F4A"/>
    <w:rsid w:val="0036013C"/>
    <w:rsid w:val="00360742"/>
    <w:rsid w:val="003609A7"/>
    <w:rsid w:val="00360A26"/>
    <w:rsid w:val="00360DB7"/>
    <w:rsid w:val="003612CF"/>
    <w:rsid w:val="00361DCC"/>
    <w:rsid w:val="0036227B"/>
    <w:rsid w:val="0036236E"/>
    <w:rsid w:val="0036249F"/>
    <w:rsid w:val="00363BBB"/>
    <w:rsid w:val="00363FA7"/>
    <w:rsid w:val="0036439A"/>
    <w:rsid w:val="00364435"/>
    <w:rsid w:val="0036479F"/>
    <w:rsid w:val="00364C5F"/>
    <w:rsid w:val="00364F6B"/>
    <w:rsid w:val="003657A0"/>
    <w:rsid w:val="00365A35"/>
    <w:rsid w:val="00365E0B"/>
    <w:rsid w:val="00365E91"/>
    <w:rsid w:val="003672C8"/>
    <w:rsid w:val="003679F4"/>
    <w:rsid w:val="00367F41"/>
    <w:rsid w:val="00367FE2"/>
    <w:rsid w:val="003700FA"/>
    <w:rsid w:val="00370122"/>
    <w:rsid w:val="0037026D"/>
    <w:rsid w:val="0037082B"/>
    <w:rsid w:val="003710E4"/>
    <w:rsid w:val="003711E6"/>
    <w:rsid w:val="00371326"/>
    <w:rsid w:val="00371384"/>
    <w:rsid w:val="00371802"/>
    <w:rsid w:val="0037188E"/>
    <w:rsid w:val="00371901"/>
    <w:rsid w:val="00371931"/>
    <w:rsid w:val="00371A3B"/>
    <w:rsid w:val="00371ACF"/>
    <w:rsid w:val="00371CD7"/>
    <w:rsid w:val="00372788"/>
    <w:rsid w:val="003727E2"/>
    <w:rsid w:val="0037357E"/>
    <w:rsid w:val="003736DB"/>
    <w:rsid w:val="00374487"/>
    <w:rsid w:val="00374F48"/>
    <w:rsid w:val="00375376"/>
    <w:rsid w:val="00375591"/>
    <w:rsid w:val="00375E13"/>
    <w:rsid w:val="00376114"/>
    <w:rsid w:val="00376BC4"/>
    <w:rsid w:val="003770C2"/>
    <w:rsid w:val="00377535"/>
    <w:rsid w:val="0037758E"/>
    <w:rsid w:val="00377CE9"/>
    <w:rsid w:val="00377CF4"/>
    <w:rsid w:val="00377CF7"/>
    <w:rsid w:val="00377ECB"/>
    <w:rsid w:val="003801FB"/>
    <w:rsid w:val="0038074D"/>
    <w:rsid w:val="00380A36"/>
    <w:rsid w:val="0038179C"/>
    <w:rsid w:val="00381AAF"/>
    <w:rsid w:val="00382505"/>
    <w:rsid w:val="00382E17"/>
    <w:rsid w:val="00382E76"/>
    <w:rsid w:val="003831EC"/>
    <w:rsid w:val="003832D7"/>
    <w:rsid w:val="00383D06"/>
    <w:rsid w:val="003844A7"/>
    <w:rsid w:val="00384657"/>
    <w:rsid w:val="00384672"/>
    <w:rsid w:val="003848E7"/>
    <w:rsid w:val="00384986"/>
    <w:rsid w:val="00384CF8"/>
    <w:rsid w:val="00384E91"/>
    <w:rsid w:val="00384FE9"/>
    <w:rsid w:val="0038599A"/>
    <w:rsid w:val="00385A44"/>
    <w:rsid w:val="00386093"/>
    <w:rsid w:val="003862FF"/>
    <w:rsid w:val="003863E1"/>
    <w:rsid w:val="003867F8"/>
    <w:rsid w:val="003869F8"/>
    <w:rsid w:val="00386B70"/>
    <w:rsid w:val="003872FF"/>
    <w:rsid w:val="00387817"/>
    <w:rsid w:val="0038794C"/>
    <w:rsid w:val="003879E9"/>
    <w:rsid w:val="00387DDC"/>
    <w:rsid w:val="003902CC"/>
    <w:rsid w:val="00390FB3"/>
    <w:rsid w:val="0039128A"/>
    <w:rsid w:val="00391A3C"/>
    <w:rsid w:val="0039202F"/>
    <w:rsid w:val="0039264D"/>
    <w:rsid w:val="003928F4"/>
    <w:rsid w:val="00392D2D"/>
    <w:rsid w:val="00392E72"/>
    <w:rsid w:val="00393041"/>
    <w:rsid w:val="00393A8B"/>
    <w:rsid w:val="00393FF4"/>
    <w:rsid w:val="003944AE"/>
    <w:rsid w:val="003946A0"/>
    <w:rsid w:val="00394B68"/>
    <w:rsid w:val="00394BFF"/>
    <w:rsid w:val="00394D07"/>
    <w:rsid w:val="00394E4F"/>
    <w:rsid w:val="00394EEA"/>
    <w:rsid w:val="00394F54"/>
    <w:rsid w:val="0039527B"/>
    <w:rsid w:val="003955BC"/>
    <w:rsid w:val="00395899"/>
    <w:rsid w:val="003961F4"/>
    <w:rsid w:val="00396B22"/>
    <w:rsid w:val="00396F81"/>
    <w:rsid w:val="003973F6"/>
    <w:rsid w:val="003976A0"/>
    <w:rsid w:val="00397ABC"/>
    <w:rsid w:val="00397B63"/>
    <w:rsid w:val="00397DE7"/>
    <w:rsid w:val="003A0262"/>
    <w:rsid w:val="003A033C"/>
    <w:rsid w:val="003A07B5"/>
    <w:rsid w:val="003A1006"/>
    <w:rsid w:val="003A12A8"/>
    <w:rsid w:val="003A1529"/>
    <w:rsid w:val="003A1CDD"/>
    <w:rsid w:val="003A20EF"/>
    <w:rsid w:val="003A2BFA"/>
    <w:rsid w:val="003A2CBA"/>
    <w:rsid w:val="003A2CCE"/>
    <w:rsid w:val="003A3047"/>
    <w:rsid w:val="003A3287"/>
    <w:rsid w:val="003A46C5"/>
    <w:rsid w:val="003A4FCB"/>
    <w:rsid w:val="003A510D"/>
    <w:rsid w:val="003A59C1"/>
    <w:rsid w:val="003A5ABC"/>
    <w:rsid w:val="003A5AED"/>
    <w:rsid w:val="003A6B74"/>
    <w:rsid w:val="003A6BA4"/>
    <w:rsid w:val="003A6C48"/>
    <w:rsid w:val="003A70F2"/>
    <w:rsid w:val="003A727A"/>
    <w:rsid w:val="003A78A8"/>
    <w:rsid w:val="003A7BDC"/>
    <w:rsid w:val="003A7CE1"/>
    <w:rsid w:val="003B0AA9"/>
    <w:rsid w:val="003B0CB3"/>
    <w:rsid w:val="003B1549"/>
    <w:rsid w:val="003B188F"/>
    <w:rsid w:val="003B1C08"/>
    <w:rsid w:val="003B209E"/>
    <w:rsid w:val="003B21F3"/>
    <w:rsid w:val="003B22B8"/>
    <w:rsid w:val="003B24A9"/>
    <w:rsid w:val="003B3605"/>
    <w:rsid w:val="003B3721"/>
    <w:rsid w:val="003B3777"/>
    <w:rsid w:val="003B37BA"/>
    <w:rsid w:val="003B3B5C"/>
    <w:rsid w:val="003B3DD4"/>
    <w:rsid w:val="003B426E"/>
    <w:rsid w:val="003B4F6B"/>
    <w:rsid w:val="003B510E"/>
    <w:rsid w:val="003B51C4"/>
    <w:rsid w:val="003B55CE"/>
    <w:rsid w:val="003B5AA4"/>
    <w:rsid w:val="003B5BD7"/>
    <w:rsid w:val="003B5F4B"/>
    <w:rsid w:val="003B66AE"/>
    <w:rsid w:val="003B6C1C"/>
    <w:rsid w:val="003B6DD3"/>
    <w:rsid w:val="003B7183"/>
    <w:rsid w:val="003B71FD"/>
    <w:rsid w:val="003B7E3B"/>
    <w:rsid w:val="003C09D9"/>
    <w:rsid w:val="003C0A7C"/>
    <w:rsid w:val="003C0F4B"/>
    <w:rsid w:val="003C0F8C"/>
    <w:rsid w:val="003C1B54"/>
    <w:rsid w:val="003C2031"/>
    <w:rsid w:val="003C23D3"/>
    <w:rsid w:val="003C2506"/>
    <w:rsid w:val="003C2DDD"/>
    <w:rsid w:val="003C3204"/>
    <w:rsid w:val="003C3D20"/>
    <w:rsid w:val="003C4D8F"/>
    <w:rsid w:val="003C4ED2"/>
    <w:rsid w:val="003C4F7A"/>
    <w:rsid w:val="003C55D0"/>
    <w:rsid w:val="003C5A24"/>
    <w:rsid w:val="003C61D6"/>
    <w:rsid w:val="003C63E9"/>
    <w:rsid w:val="003C68A1"/>
    <w:rsid w:val="003C6AED"/>
    <w:rsid w:val="003C6E81"/>
    <w:rsid w:val="003C72E7"/>
    <w:rsid w:val="003C7504"/>
    <w:rsid w:val="003C75B4"/>
    <w:rsid w:val="003C78B4"/>
    <w:rsid w:val="003C7A72"/>
    <w:rsid w:val="003C7ACC"/>
    <w:rsid w:val="003C7C94"/>
    <w:rsid w:val="003D0051"/>
    <w:rsid w:val="003D05C2"/>
    <w:rsid w:val="003D08B2"/>
    <w:rsid w:val="003D0E16"/>
    <w:rsid w:val="003D0F83"/>
    <w:rsid w:val="003D13F0"/>
    <w:rsid w:val="003D298F"/>
    <w:rsid w:val="003D3548"/>
    <w:rsid w:val="003D3ACB"/>
    <w:rsid w:val="003D4959"/>
    <w:rsid w:val="003D5FC5"/>
    <w:rsid w:val="003D618E"/>
    <w:rsid w:val="003D64DC"/>
    <w:rsid w:val="003D664E"/>
    <w:rsid w:val="003D66B6"/>
    <w:rsid w:val="003D7014"/>
    <w:rsid w:val="003D7503"/>
    <w:rsid w:val="003D77B5"/>
    <w:rsid w:val="003E06A0"/>
    <w:rsid w:val="003E13CD"/>
    <w:rsid w:val="003E1982"/>
    <w:rsid w:val="003E1990"/>
    <w:rsid w:val="003E1BE7"/>
    <w:rsid w:val="003E1D5B"/>
    <w:rsid w:val="003E1ED7"/>
    <w:rsid w:val="003E23BB"/>
    <w:rsid w:val="003E23BD"/>
    <w:rsid w:val="003E274B"/>
    <w:rsid w:val="003E289E"/>
    <w:rsid w:val="003E36E5"/>
    <w:rsid w:val="003E3B8C"/>
    <w:rsid w:val="003E41B6"/>
    <w:rsid w:val="003E44DA"/>
    <w:rsid w:val="003E4A9A"/>
    <w:rsid w:val="003E4F87"/>
    <w:rsid w:val="003E520E"/>
    <w:rsid w:val="003E522C"/>
    <w:rsid w:val="003E5370"/>
    <w:rsid w:val="003E592E"/>
    <w:rsid w:val="003E5CB3"/>
    <w:rsid w:val="003E613B"/>
    <w:rsid w:val="003E6557"/>
    <w:rsid w:val="003E69F2"/>
    <w:rsid w:val="003E6BF3"/>
    <w:rsid w:val="003E73FD"/>
    <w:rsid w:val="003E744D"/>
    <w:rsid w:val="003E78F3"/>
    <w:rsid w:val="003E7942"/>
    <w:rsid w:val="003E7F38"/>
    <w:rsid w:val="003F02D5"/>
    <w:rsid w:val="003F02EC"/>
    <w:rsid w:val="003F04A4"/>
    <w:rsid w:val="003F04D4"/>
    <w:rsid w:val="003F077D"/>
    <w:rsid w:val="003F1849"/>
    <w:rsid w:val="003F1AEF"/>
    <w:rsid w:val="003F1D9A"/>
    <w:rsid w:val="003F267A"/>
    <w:rsid w:val="003F2A47"/>
    <w:rsid w:val="003F2D94"/>
    <w:rsid w:val="003F2EFD"/>
    <w:rsid w:val="003F30F8"/>
    <w:rsid w:val="003F362C"/>
    <w:rsid w:val="003F3927"/>
    <w:rsid w:val="003F3E57"/>
    <w:rsid w:val="003F4A02"/>
    <w:rsid w:val="003F597E"/>
    <w:rsid w:val="003F5C3C"/>
    <w:rsid w:val="003F5F2E"/>
    <w:rsid w:val="003F60B0"/>
    <w:rsid w:val="003F60B9"/>
    <w:rsid w:val="003F7490"/>
    <w:rsid w:val="003F78A3"/>
    <w:rsid w:val="003F7C01"/>
    <w:rsid w:val="003F7D3E"/>
    <w:rsid w:val="003F7E57"/>
    <w:rsid w:val="00400803"/>
    <w:rsid w:val="0040098C"/>
    <w:rsid w:val="00400B57"/>
    <w:rsid w:val="00401130"/>
    <w:rsid w:val="00401324"/>
    <w:rsid w:val="004013F6"/>
    <w:rsid w:val="00401440"/>
    <w:rsid w:val="00401E37"/>
    <w:rsid w:val="0040214C"/>
    <w:rsid w:val="0040217C"/>
    <w:rsid w:val="004021DE"/>
    <w:rsid w:val="00402A2F"/>
    <w:rsid w:val="00402D46"/>
    <w:rsid w:val="0040327A"/>
    <w:rsid w:val="00403C16"/>
    <w:rsid w:val="0040416D"/>
    <w:rsid w:val="00404972"/>
    <w:rsid w:val="00404CF5"/>
    <w:rsid w:val="00404F40"/>
    <w:rsid w:val="00405AA5"/>
    <w:rsid w:val="00405E10"/>
    <w:rsid w:val="00405F4E"/>
    <w:rsid w:val="00406370"/>
    <w:rsid w:val="00406BCB"/>
    <w:rsid w:val="00407075"/>
    <w:rsid w:val="00407132"/>
    <w:rsid w:val="00407708"/>
    <w:rsid w:val="004105CC"/>
    <w:rsid w:val="00410798"/>
    <w:rsid w:val="004108F7"/>
    <w:rsid w:val="00410DAE"/>
    <w:rsid w:val="004115A1"/>
    <w:rsid w:val="004115A2"/>
    <w:rsid w:val="00412151"/>
    <w:rsid w:val="004127FE"/>
    <w:rsid w:val="00412923"/>
    <w:rsid w:val="0041298D"/>
    <w:rsid w:val="00413152"/>
    <w:rsid w:val="0041339E"/>
    <w:rsid w:val="00413BB7"/>
    <w:rsid w:val="004147FB"/>
    <w:rsid w:val="00414CBE"/>
    <w:rsid w:val="00415925"/>
    <w:rsid w:val="004159E2"/>
    <w:rsid w:val="00415BE1"/>
    <w:rsid w:val="00415E2F"/>
    <w:rsid w:val="00416399"/>
    <w:rsid w:val="0041669C"/>
    <w:rsid w:val="004169BD"/>
    <w:rsid w:val="00416E8E"/>
    <w:rsid w:val="00417494"/>
    <w:rsid w:val="004174A6"/>
    <w:rsid w:val="00417A4C"/>
    <w:rsid w:val="004203F6"/>
    <w:rsid w:val="00420651"/>
    <w:rsid w:val="0042085E"/>
    <w:rsid w:val="0042127C"/>
    <w:rsid w:val="004218F3"/>
    <w:rsid w:val="00421ACF"/>
    <w:rsid w:val="00422172"/>
    <w:rsid w:val="00422235"/>
    <w:rsid w:val="00423220"/>
    <w:rsid w:val="00423F21"/>
    <w:rsid w:val="004242E1"/>
    <w:rsid w:val="00424813"/>
    <w:rsid w:val="00424DEF"/>
    <w:rsid w:val="00425002"/>
    <w:rsid w:val="004250E0"/>
    <w:rsid w:val="0042524B"/>
    <w:rsid w:val="004266A4"/>
    <w:rsid w:val="0042681C"/>
    <w:rsid w:val="004269BA"/>
    <w:rsid w:val="00426BA4"/>
    <w:rsid w:val="00426FCE"/>
    <w:rsid w:val="0043000C"/>
    <w:rsid w:val="00430A97"/>
    <w:rsid w:val="00430F30"/>
    <w:rsid w:val="00431222"/>
    <w:rsid w:val="004315CC"/>
    <w:rsid w:val="00431641"/>
    <w:rsid w:val="00431E41"/>
    <w:rsid w:val="00431F42"/>
    <w:rsid w:val="00432129"/>
    <w:rsid w:val="0043222C"/>
    <w:rsid w:val="00433034"/>
    <w:rsid w:val="004331E1"/>
    <w:rsid w:val="00433418"/>
    <w:rsid w:val="00434680"/>
    <w:rsid w:val="00434786"/>
    <w:rsid w:val="00434817"/>
    <w:rsid w:val="00434846"/>
    <w:rsid w:val="00434A27"/>
    <w:rsid w:val="00434D7C"/>
    <w:rsid w:val="00435319"/>
    <w:rsid w:val="00436054"/>
    <w:rsid w:val="004362F9"/>
    <w:rsid w:val="00436643"/>
    <w:rsid w:val="00436FF4"/>
    <w:rsid w:val="00437917"/>
    <w:rsid w:val="004379FD"/>
    <w:rsid w:val="00437AEA"/>
    <w:rsid w:val="00437B63"/>
    <w:rsid w:val="00440590"/>
    <w:rsid w:val="00440B30"/>
    <w:rsid w:val="00440E70"/>
    <w:rsid w:val="0044160A"/>
    <w:rsid w:val="00441649"/>
    <w:rsid w:val="004416C4"/>
    <w:rsid w:val="00441F4B"/>
    <w:rsid w:val="004428C4"/>
    <w:rsid w:val="004429FE"/>
    <w:rsid w:val="00442C46"/>
    <w:rsid w:val="00442C83"/>
    <w:rsid w:val="00442CA6"/>
    <w:rsid w:val="00442E06"/>
    <w:rsid w:val="00443E83"/>
    <w:rsid w:val="00444E11"/>
    <w:rsid w:val="00445090"/>
    <w:rsid w:val="0044661A"/>
    <w:rsid w:val="00446DB1"/>
    <w:rsid w:val="00447928"/>
    <w:rsid w:val="004500E1"/>
    <w:rsid w:val="00450EDC"/>
    <w:rsid w:val="00451A7C"/>
    <w:rsid w:val="00451AA0"/>
    <w:rsid w:val="00451CBD"/>
    <w:rsid w:val="00451EDD"/>
    <w:rsid w:val="004521EC"/>
    <w:rsid w:val="0045223B"/>
    <w:rsid w:val="004524B7"/>
    <w:rsid w:val="004529E2"/>
    <w:rsid w:val="0045319F"/>
    <w:rsid w:val="0045380C"/>
    <w:rsid w:val="00454376"/>
    <w:rsid w:val="004543F7"/>
    <w:rsid w:val="004547B5"/>
    <w:rsid w:val="004548E2"/>
    <w:rsid w:val="00454EEC"/>
    <w:rsid w:val="00455424"/>
    <w:rsid w:val="004559A9"/>
    <w:rsid w:val="00455A4D"/>
    <w:rsid w:val="00455DB3"/>
    <w:rsid w:val="0045636C"/>
    <w:rsid w:val="0045687B"/>
    <w:rsid w:val="00456E51"/>
    <w:rsid w:val="0045766A"/>
    <w:rsid w:val="004579A3"/>
    <w:rsid w:val="00460382"/>
    <w:rsid w:val="004605C5"/>
    <w:rsid w:val="004606D9"/>
    <w:rsid w:val="00460840"/>
    <w:rsid w:val="00460A30"/>
    <w:rsid w:val="00460DB9"/>
    <w:rsid w:val="00460DE7"/>
    <w:rsid w:val="00460E42"/>
    <w:rsid w:val="00460EF0"/>
    <w:rsid w:val="00460F6D"/>
    <w:rsid w:val="00461044"/>
    <w:rsid w:val="00461241"/>
    <w:rsid w:val="004619EA"/>
    <w:rsid w:val="00461C0D"/>
    <w:rsid w:val="00461DFA"/>
    <w:rsid w:val="004621A7"/>
    <w:rsid w:val="004625E2"/>
    <w:rsid w:val="00462659"/>
    <w:rsid w:val="004628DA"/>
    <w:rsid w:val="00462D2D"/>
    <w:rsid w:val="00462E32"/>
    <w:rsid w:val="0046392A"/>
    <w:rsid w:val="0046415E"/>
    <w:rsid w:val="004648BC"/>
    <w:rsid w:val="004656F2"/>
    <w:rsid w:val="004657D9"/>
    <w:rsid w:val="00465A6A"/>
    <w:rsid w:val="00465A6E"/>
    <w:rsid w:val="00465B14"/>
    <w:rsid w:val="00465D60"/>
    <w:rsid w:val="00465F91"/>
    <w:rsid w:val="00466339"/>
    <w:rsid w:val="004663C2"/>
    <w:rsid w:val="00466974"/>
    <w:rsid w:val="004669B4"/>
    <w:rsid w:val="00466A42"/>
    <w:rsid w:val="00466C7D"/>
    <w:rsid w:val="0046746E"/>
    <w:rsid w:val="00470706"/>
    <w:rsid w:val="00470B92"/>
    <w:rsid w:val="00471712"/>
    <w:rsid w:val="00471762"/>
    <w:rsid w:val="00471765"/>
    <w:rsid w:val="00471A4C"/>
    <w:rsid w:val="00471AAA"/>
    <w:rsid w:val="004726D1"/>
    <w:rsid w:val="004729BB"/>
    <w:rsid w:val="00473030"/>
    <w:rsid w:val="004732D1"/>
    <w:rsid w:val="004736FF"/>
    <w:rsid w:val="00473988"/>
    <w:rsid w:val="00473C04"/>
    <w:rsid w:val="00474488"/>
    <w:rsid w:val="004744A4"/>
    <w:rsid w:val="004744FC"/>
    <w:rsid w:val="00474890"/>
    <w:rsid w:val="00474916"/>
    <w:rsid w:val="00474A02"/>
    <w:rsid w:val="00475A2B"/>
    <w:rsid w:val="00475BF1"/>
    <w:rsid w:val="00476C1B"/>
    <w:rsid w:val="00476F1D"/>
    <w:rsid w:val="004770D2"/>
    <w:rsid w:val="004773C7"/>
    <w:rsid w:val="004777E2"/>
    <w:rsid w:val="00477C6B"/>
    <w:rsid w:val="00477D54"/>
    <w:rsid w:val="00477E61"/>
    <w:rsid w:val="00480675"/>
    <w:rsid w:val="00480716"/>
    <w:rsid w:val="00480FBF"/>
    <w:rsid w:val="004818C2"/>
    <w:rsid w:val="00481F8E"/>
    <w:rsid w:val="00482D5B"/>
    <w:rsid w:val="00483064"/>
    <w:rsid w:val="00483172"/>
    <w:rsid w:val="0048368E"/>
    <w:rsid w:val="004839FC"/>
    <w:rsid w:val="00483AAB"/>
    <w:rsid w:val="00483F6A"/>
    <w:rsid w:val="004842CC"/>
    <w:rsid w:val="00484872"/>
    <w:rsid w:val="0048508F"/>
    <w:rsid w:val="004853EF"/>
    <w:rsid w:val="0048559D"/>
    <w:rsid w:val="004859A4"/>
    <w:rsid w:val="00485B48"/>
    <w:rsid w:val="00485EA2"/>
    <w:rsid w:val="004863BA"/>
    <w:rsid w:val="0048641A"/>
    <w:rsid w:val="00486618"/>
    <w:rsid w:val="00486F70"/>
    <w:rsid w:val="00487897"/>
    <w:rsid w:val="004879E6"/>
    <w:rsid w:val="00487F2F"/>
    <w:rsid w:val="00490261"/>
    <w:rsid w:val="00490318"/>
    <w:rsid w:val="00490EFD"/>
    <w:rsid w:val="00490FF3"/>
    <w:rsid w:val="0049118D"/>
    <w:rsid w:val="00491B3D"/>
    <w:rsid w:val="00491BA4"/>
    <w:rsid w:val="00493848"/>
    <w:rsid w:val="00493BD5"/>
    <w:rsid w:val="00493D3E"/>
    <w:rsid w:val="00493EB0"/>
    <w:rsid w:val="00493EEC"/>
    <w:rsid w:val="00494163"/>
    <w:rsid w:val="00494894"/>
    <w:rsid w:val="00494E1F"/>
    <w:rsid w:val="00495478"/>
    <w:rsid w:val="00495554"/>
    <w:rsid w:val="004955A8"/>
    <w:rsid w:val="00496462"/>
    <w:rsid w:val="00496679"/>
    <w:rsid w:val="004966B8"/>
    <w:rsid w:val="00496D0F"/>
    <w:rsid w:val="00496D77"/>
    <w:rsid w:val="00496EC5"/>
    <w:rsid w:val="00496F28"/>
    <w:rsid w:val="00497170"/>
    <w:rsid w:val="00497370"/>
    <w:rsid w:val="004974EF"/>
    <w:rsid w:val="004975EF"/>
    <w:rsid w:val="00497A2C"/>
    <w:rsid w:val="00497B7D"/>
    <w:rsid w:val="004A05B7"/>
    <w:rsid w:val="004A078D"/>
    <w:rsid w:val="004A0D75"/>
    <w:rsid w:val="004A11F4"/>
    <w:rsid w:val="004A18EB"/>
    <w:rsid w:val="004A28B6"/>
    <w:rsid w:val="004A2B35"/>
    <w:rsid w:val="004A2DB5"/>
    <w:rsid w:val="004A369F"/>
    <w:rsid w:val="004A3701"/>
    <w:rsid w:val="004A3736"/>
    <w:rsid w:val="004A394B"/>
    <w:rsid w:val="004A3A1E"/>
    <w:rsid w:val="004A3CDB"/>
    <w:rsid w:val="004A3D95"/>
    <w:rsid w:val="004A3DA1"/>
    <w:rsid w:val="004A3F34"/>
    <w:rsid w:val="004A401E"/>
    <w:rsid w:val="004A4349"/>
    <w:rsid w:val="004A4DF5"/>
    <w:rsid w:val="004A4F99"/>
    <w:rsid w:val="004A52D2"/>
    <w:rsid w:val="004A55BE"/>
    <w:rsid w:val="004A57A2"/>
    <w:rsid w:val="004A5F83"/>
    <w:rsid w:val="004A61F6"/>
    <w:rsid w:val="004A62F4"/>
    <w:rsid w:val="004A65EE"/>
    <w:rsid w:val="004A6743"/>
    <w:rsid w:val="004A6FD7"/>
    <w:rsid w:val="004A73B6"/>
    <w:rsid w:val="004A78E4"/>
    <w:rsid w:val="004A7B3A"/>
    <w:rsid w:val="004A7C92"/>
    <w:rsid w:val="004B047F"/>
    <w:rsid w:val="004B07A1"/>
    <w:rsid w:val="004B096B"/>
    <w:rsid w:val="004B0A1E"/>
    <w:rsid w:val="004B0C50"/>
    <w:rsid w:val="004B0DB4"/>
    <w:rsid w:val="004B14A0"/>
    <w:rsid w:val="004B1EB1"/>
    <w:rsid w:val="004B21AE"/>
    <w:rsid w:val="004B2F5E"/>
    <w:rsid w:val="004B3814"/>
    <w:rsid w:val="004B3B11"/>
    <w:rsid w:val="004B3D6E"/>
    <w:rsid w:val="004B3E97"/>
    <w:rsid w:val="004B40FF"/>
    <w:rsid w:val="004B4369"/>
    <w:rsid w:val="004B4645"/>
    <w:rsid w:val="004B5321"/>
    <w:rsid w:val="004B5F27"/>
    <w:rsid w:val="004B5FC4"/>
    <w:rsid w:val="004B638D"/>
    <w:rsid w:val="004B6CFB"/>
    <w:rsid w:val="004B744A"/>
    <w:rsid w:val="004B772B"/>
    <w:rsid w:val="004B772D"/>
    <w:rsid w:val="004B79DA"/>
    <w:rsid w:val="004B79FA"/>
    <w:rsid w:val="004B7E10"/>
    <w:rsid w:val="004B7FC3"/>
    <w:rsid w:val="004C105C"/>
    <w:rsid w:val="004C1823"/>
    <w:rsid w:val="004C1E74"/>
    <w:rsid w:val="004C21D4"/>
    <w:rsid w:val="004C22D3"/>
    <w:rsid w:val="004C2470"/>
    <w:rsid w:val="004C2821"/>
    <w:rsid w:val="004C2925"/>
    <w:rsid w:val="004C3168"/>
    <w:rsid w:val="004C36A4"/>
    <w:rsid w:val="004C3A14"/>
    <w:rsid w:val="004C3A17"/>
    <w:rsid w:val="004C3CB5"/>
    <w:rsid w:val="004C3E8D"/>
    <w:rsid w:val="004C40F0"/>
    <w:rsid w:val="004C420E"/>
    <w:rsid w:val="004C47E6"/>
    <w:rsid w:val="004C4B59"/>
    <w:rsid w:val="004C4D22"/>
    <w:rsid w:val="004C4FBA"/>
    <w:rsid w:val="004C5051"/>
    <w:rsid w:val="004C5406"/>
    <w:rsid w:val="004C5A23"/>
    <w:rsid w:val="004C6549"/>
    <w:rsid w:val="004C6DED"/>
    <w:rsid w:val="004C7612"/>
    <w:rsid w:val="004C765F"/>
    <w:rsid w:val="004C7CD1"/>
    <w:rsid w:val="004C7E8D"/>
    <w:rsid w:val="004D0605"/>
    <w:rsid w:val="004D13E8"/>
    <w:rsid w:val="004D1A9F"/>
    <w:rsid w:val="004D1DED"/>
    <w:rsid w:val="004D1E4F"/>
    <w:rsid w:val="004D1F93"/>
    <w:rsid w:val="004D246E"/>
    <w:rsid w:val="004D270B"/>
    <w:rsid w:val="004D28D9"/>
    <w:rsid w:val="004D2A81"/>
    <w:rsid w:val="004D2B0D"/>
    <w:rsid w:val="004D38B9"/>
    <w:rsid w:val="004D3A68"/>
    <w:rsid w:val="004D3B2B"/>
    <w:rsid w:val="004D44EA"/>
    <w:rsid w:val="004D4A09"/>
    <w:rsid w:val="004D4F49"/>
    <w:rsid w:val="004D51AF"/>
    <w:rsid w:val="004D52AD"/>
    <w:rsid w:val="004D565D"/>
    <w:rsid w:val="004D5780"/>
    <w:rsid w:val="004D5E3E"/>
    <w:rsid w:val="004D6371"/>
    <w:rsid w:val="004D6AD9"/>
    <w:rsid w:val="004D6D17"/>
    <w:rsid w:val="004D6D3E"/>
    <w:rsid w:val="004D73EA"/>
    <w:rsid w:val="004D7644"/>
    <w:rsid w:val="004D79F3"/>
    <w:rsid w:val="004E069F"/>
    <w:rsid w:val="004E0749"/>
    <w:rsid w:val="004E12F7"/>
    <w:rsid w:val="004E18B7"/>
    <w:rsid w:val="004E1B20"/>
    <w:rsid w:val="004E1B25"/>
    <w:rsid w:val="004E1C18"/>
    <w:rsid w:val="004E1FC1"/>
    <w:rsid w:val="004E2461"/>
    <w:rsid w:val="004E276A"/>
    <w:rsid w:val="004E3C25"/>
    <w:rsid w:val="004E4127"/>
    <w:rsid w:val="004E4520"/>
    <w:rsid w:val="004E49A9"/>
    <w:rsid w:val="004E4D26"/>
    <w:rsid w:val="004E596B"/>
    <w:rsid w:val="004E6387"/>
    <w:rsid w:val="004E696D"/>
    <w:rsid w:val="004E69B0"/>
    <w:rsid w:val="004E6B34"/>
    <w:rsid w:val="004E6CAC"/>
    <w:rsid w:val="004E6CF4"/>
    <w:rsid w:val="004E6DC5"/>
    <w:rsid w:val="004E779F"/>
    <w:rsid w:val="004E7C2A"/>
    <w:rsid w:val="004F0140"/>
    <w:rsid w:val="004F02F9"/>
    <w:rsid w:val="004F0D2B"/>
    <w:rsid w:val="004F14A2"/>
    <w:rsid w:val="004F1A3B"/>
    <w:rsid w:val="004F2839"/>
    <w:rsid w:val="004F29A2"/>
    <w:rsid w:val="004F2B10"/>
    <w:rsid w:val="004F2CE1"/>
    <w:rsid w:val="004F2F10"/>
    <w:rsid w:val="004F3625"/>
    <w:rsid w:val="004F3B8C"/>
    <w:rsid w:val="004F3C55"/>
    <w:rsid w:val="004F3E12"/>
    <w:rsid w:val="004F3E2E"/>
    <w:rsid w:val="004F3EB7"/>
    <w:rsid w:val="004F3EC6"/>
    <w:rsid w:val="004F4111"/>
    <w:rsid w:val="004F4C07"/>
    <w:rsid w:val="004F50F8"/>
    <w:rsid w:val="004F5211"/>
    <w:rsid w:val="004F5329"/>
    <w:rsid w:val="004F5512"/>
    <w:rsid w:val="004F56E1"/>
    <w:rsid w:val="004F5AC7"/>
    <w:rsid w:val="004F6590"/>
    <w:rsid w:val="004F6678"/>
    <w:rsid w:val="004F705C"/>
    <w:rsid w:val="004F739A"/>
    <w:rsid w:val="004F78E0"/>
    <w:rsid w:val="004F7C78"/>
    <w:rsid w:val="004F7DEC"/>
    <w:rsid w:val="0050038F"/>
    <w:rsid w:val="005009DE"/>
    <w:rsid w:val="00500BA3"/>
    <w:rsid w:val="00501243"/>
    <w:rsid w:val="005017D8"/>
    <w:rsid w:val="00501894"/>
    <w:rsid w:val="00501F85"/>
    <w:rsid w:val="005021E0"/>
    <w:rsid w:val="00502E35"/>
    <w:rsid w:val="00502F36"/>
    <w:rsid w:val="00503242"/>
    <w:rsid w:val="005035D9"/>
    <w:rsid w:val="0050471B"/>
    <w:rsid w:val="00505570"/>
    <w:rsid w:val="0050573D"/>
    <w:rsid w:val="00505C5D"/>
    <w:rsid w:val="0050628F"/>
    <w:rsid w:val="005063A4"/>
    <w:rsid w:val="005067DF"/>
    <w:rsid w:val="00506D62"/>
    <w:rsid w:val="00506E22"/>
    <w:rsid w:val="005071B6"/>
    <w:rsid w:val="00507423"/>
    <w:rsid w:val="00507614"/>
    <w:rsid w:val="00507725"/>
    <w:rsid w:val="0051039F"/>
    <w:rsid w:val="005104E0"/>
    <w:rsid w:val="0051076F"/>
    <w:rsid w:val="00510E95"/>
    <w:rsid w:val="005118FF"/>
    <w:rsid w:val="005119B9"/>
    <w:rsid w:val="00511A5F"/>
    <w:rsid w:val="00511EC9"/>
    <w:rsid w:val="00511F86"/>
    <w:rsid w:val="00512002"/>
    <w:rsid w:val="00512644"/>
    <w:rsid w:val="00512DC0"/>
    <w:rsid w:val="005130BA"/>
    <w:rsid w:val="00513CC6"/>
    <w:rsid w:val="00513D82"/>
    <w:rsid w:val="00514055"/>
    <w:rsid w:val="005140EA"/>
    <w:rsid w:val="005147BB"/>
    <w:rsid w:val="00514B0A"/>
    <w:rsid w:val="00514BE3"/>
    <w:rsid w:val="00514C13"/>
    <w:rsid w:val="005155CE"/>
    <w:rsid w:val="00516383"/>
    <w:rsid w:val="00516639"/>
    <w:rsid w:val="005169AB"/>
    <w:rsid w:val="00516BB6"/>
    <w:rsid w:val="0051716E"/>
    <w:rsid w:val="00520037"/>
    <w:rsid w:val="00520120"/>
    <w:rsid w:val="0052040C"/>
    <w:rsid w:val="005206F2"/>
    <w:rsid w:val="00520891"/>
    <w:rsid w:val="005209DC"/>
    <w:rsid w:val="00520C87"/>
    <w:rsid w:val="00520E31"/>
    <w:rsid w:val="00521246"/>
    <w:rsid w:val="00522260"/>
    <w:rsid w:val="00522395"/>
    <w:rsid w:val="005225FB"/>
    <w:rsid w:val="00522E7E"/>
    <w:rsid w:val="00522FD3"/>
    <w:rsid w:val="00523345"/>
    <w:rsid w:val="00523833"/>
    <w:rsid w:val="00523EE7"/>
    <w:rsid w:val="005242BE"/>
    <w:rsid w:val="0052466F"/>
    <w:rsid w:val="005246A2"/>
    <w:rsid w:val="005255DD"/>
    <w:rsid w:val="005255FD"/>
    <w:rsid w:val="00525651"/>
    <w:rsid w:val="00525741"/>
    <w:rsid w:val="00525D5A"/>
    <w:rsid w:val="00526267"/>
    <w:rsid w:val="00526A7D"/>
    <w:rsid w:val="0052733D"/>
    <w:rsid w:val="00527701"/>
    <w:rsid w:val="00527DB2"/>
    <w:rsid w:val="00527EDD"/>
    <w:rsid w:val="005307C0"/>
    <w:rsid w:val="005307FC"/>
    <w:rsid w:val="00530B63"/>
    <w:rsid w:val="00530CE9"/>
    <w:rsid w:val="00531178"/>
    <w:rsid w:val="0053133D"/>
    <w:rsid w:val="0053198A"/>
    <w:rsid w:val="00531A32"/>
    <w:rsid w:val="0053219D"/>
    <w:rsid w:val="00532958"/>
    <w:rsid w:val="005329EE"/>
    <w:rsid w:val="00532D0C"/>
    <w:rsid w:val="00533125"/>
    <w:rsid w:val="00533129"/>
    <w:rsid w:val="005340FE"/>
    <w:rsid w:val="005341EC"/>
    <w:rsid w:val="00534604"/>
    <w:rsid w:val="0053462B"/>
    <w:rsid w:val="0053482A"/>
    <w:rsid w:val="00534A90"/>
    <w:rsid w:val="00534B0B"/>
    <w:rsid w:val="00534B58"/>
    <w:rsid w:val="00534B89"/>
    <w:rsid w:val="00534CA2"/>
    <w:rsid w:val="0053538E"/>
    <w:rsid w:val="005353B9"/>
    <w:rsid w:val="00535D07"/>
    <w:rsid w:val="00535E28"/>
    <w:rsid w:val="00537B56"/>
    <w:rsid w:val="00537C14"/>
    <w:rsid w:val="00537C22"/>
    <w:rsid w:val="00540297"/>
    <w:rsid w:val="00540564"/>
    <w:rsid w:val="00540879"/>
    <w:rsid w:val="005410F9"/>
    <w:rsid w:val="00541383"/>
    <w:rsid w:val="005413F2"/>
    <w:rsid w:val="00541706"/>
    <w:rsid w:val="00541D1A"/>
    <w:rsid w:val="00541E31"/>
    <w:rsid w:val="005427DE"/>
    <w:rsid w:val="00542CDE"/>
    <w:rsid w:val="00542D8A"/>
    <w:rsid w:val="00542F80"/>
    <w:rsid w:val="00543B41"/>
    <w:rsid w:val="00543F58"/>
    <w:rsid w:val="00544075"/>
    <w:rsid w:val="005440E1"/>
    <w:rsid w:val="00544220"/>
    <w:rsid w:val="005448E3"/>
    <w:rsid w:val="00544C20"/>
    <w:rsid w:val="00544CB3"/>
    <w:rsid w:val="0054523A"/>
    <w:rsid w:val="005453C3"/>
    <w:rsid w:val="005456E2"/>
    <w:rsid w:val="00545914"/>
    <w:rsid w:val="00545973"/>
    <w:rsid w:val="00545C49"/>
    <w:rsid w:val="0054776E"/>
    <w:rsid w:val="00550340"/>
    <w:rsid w:val="005507E0"/>
    <w:rsid w:val="00550BF8"/>
    <w:rsid w:val="005518F7"/>
    <w:rsid w:val="00551AAE"/>
    <w:rsid w:val="0055292D"/>
    <w:rsid w:val="0055305E"/>
    <w:rsid w:val="0055356D"/>
    <w:rsid w:val="00553806"/>
    <w:rsid w:val="005542A3"/>
    <w:rsid w:val="005544B7"/>
    <w:rsid w:val="00554A4A"/>
    <w:rsid w:val="00554BA4"/>
    <w:rsid w:val="00554D89"/>
    <w:rsid w:val="0055510D"/>
    <w:rsid w:val="00555433"/>
    <w:rsid w:val="0055556C"/>
    <w:rsid w:val="005556A9"/>
    <w:rsid w:val="00555803"/>
    <w:rsid w:val="00555AF4"/>
    <w:rsid w:val="00556053"/>
    <w:rsid w:val="00556236"/>
    <w:rsid w:val="00556337"/>
    <w:rsid w:val="00556B82"/>
    <w:rsid w:val="00556B8D"/>
    <w:rsid w:val="00556C2B"/>
    <w:rsid w:val="00557264"/>
    <w:rsid w:val="005578A9"/>
    <w:rsid w:val="00560555"/>
    <w:rsid w:val="00560790"/>
    <w:rsid w:val="005607AD"/>
    <w:rsid w:val="00560AFA"/>
    <w:rsid w:val="00560D83"/>
    <w:rsid w:val="00560F6A"/>
    <w:rsid w:val="00561785"/>
    <w:rsid w:val="00561A37"/>
    <w:rsid w:val="00561BFE"/>
    <w:rsid w:val="005621A2"/>
    <w:rsid w:val="005623D8"/>
    <w:rsid w:val="005625F3"/>
    <w:rsid w:val="00563DE7"/>
    <w:rsid w:val="005640D9"/>
    <w:rsid w:val="00564614"/>
    <w:rsid w:val="005649A3"/>
    <w:rsid w:val="00564C41"/>
    <w:rsid w:val="00564E4D"/>
    <w:rsid w:val="00564EFB"/>
    <w:rsid w:val="00565020"/>
    <w:rsid w:val="005650A0"/>
    <w:rsid w:val="0056548B"/>
    <w:rsid w:val="0056575C"/>
    <w:rsid w:val="0056602F"/>
    <w:rsid w:val="0056648A"/>
    <w:rsid w:val="00566EC3"/>
    <w:rsid w:val="005671D9"/>
    <w:rsid w:val="00567347"/>
    <w:rsid w:val="00567D75"/>
    <w:rsid w:val="00570321"/>
    <w:rsid w:val="0057077F"/>
    <w:rsid w:val="005707EE"/>
    <w:rsid w:val="005708F3"/>
    <w:rsid w:val="00571388"/>
    <w:rsid w:val="00571849"/>
    <w:rsid w:val="00571929"/>
    <w:rsid w:val="0057257E"/>
    <w:rsid w:val="005727B1"/>
    <w:rsid w:val="00572A87"/>
    <w:rsid w:val="00572E94"/>
    <w:rsid w:val="00572F28"/>
    <w:rsid w:val="00573232"/>
    <w:rsid w:val="005732F7"/>
    <w:rsid w:val="00574251"/>
    <w:rsid w:val="005744C1"/>
    <w:rsid w:val="00574938"/>
    <w:rsid w:val="00574AAB"/>
    <w:rsid w:val="00576AA9"/>
    <w:rsid w:val="00576ABB"/>
    <w:rsid w:val="005774EC"/>
    <w:rsid w:val="005775D3"/>
    <w:rsid w:val="0057767E"/>
    <w:rsid w:val="00577B89"/>
    <w:rsid w:val="00577DDC"/>
    <w:rsid w:val="00580759"/>
    <w:rsid w:val="00580AAF"/>
    <w:rsid w:val="005814B6"/>
    <w:rsid w:val="00581767"/>
    <w:rsid w:val="005817CC"/>
    <w:rsid w:val="00581C07"/>
    <w:rsid w:val="00581E77"/>
    <w:rsid w:val="0058220D"/>
    <w:rsid w:val="00582722"/>
    <w:rsid w:val="00582B0C"/>
    <w:rsid w:val="00582C8E"/>
    <w:rsid w:val="00582CA0"/>
    <w:rsid w:val="00582CD4"/>
    <w:rsid w:val="00582EC0"/>
    <w:rsid w:val="00583374"/>
    <w:rsid w:val="00583631"/>
    <w:rsid w:val="00583860"/>
    <w:rsid w:val="00583A7E"/>
    <w:rsid w:val="005842D5"/>
    <w:rsid w:val="005847A7"/>
    <w:rsid w:val="005848A7"/>
    <w:rsid w:val="00584EEE"/>
    <w:rsid w:val="00585177"/>
    <w:rsid w:val="005853F6"/>
    <w:rsid w:val="00585468"/>
    <w:rsid w:val="005859F6"/>
    <w:rsid w:val="00585D8A"/>
    <w:rsid w:val="0058712F"/>
    <w:rsid w:val="00587B32"/>
    <w:rsid w:val="00587E6E"/>
    <w:rsid w:val="0059013E"/>
    <w:rsid w:val="00590490"/>
    <w:rsid w:val="00590608"/>
    <w:rsid w:val="00590735"/>
    <w:rsid w:val="00590960"/>
    <w:rsid w:val="00590BE2"/>
    <w:rsid w:val="00591594"/>
    <w:rsid w:val="00591BB5"/>
    <w:rsid w:val="0059213A"/>
    <w:rsid w:val="0059271A"/>
    <w:rsid w:val="005927B7"/>
    <w:rsid w:val="0059362A"/>
    <w:rsid w:val="005937D5"/>
    <w:rsid w:val="00593B9C"/>
    <w:rsid w:val="00593CAB"/>
    <w:rsid w:val="00593FDD"/>
    <w:rsid w:val="0059419D"/>
    <w:rsid w:val="0059435D"/>
    <w:rsid w:val="0059500A"/>
    <w:rsid w:val="00595661"/>
    <w:rsid w:val="005958C0"/>
    <w:rsid w:val="005963FA"/>
    <w:rsid w:val="00596502"/>
    <w:rsid w:val="00596D35"/>
    <w:rsid w:val="00596EF8"/>
    <w:rsid w:val="0059703C"/>
    <w:rsid w:val="005971B1"/>
    <w:rsid w:val="0059746C"/>
    <w:rsid w:val="00597606"/>
    <w:rsid w:val="00597888"/>
    <w:rsid w:val="005979A1"/>
    <w:rsid w:val="00597B39"/>
    <w:rsid w:val="00597C68"/>
    <w:rsid w:val="00597EFC"/>
    <w:rsid w:val="005A0710"/>
    <w:rsid w:val="005A083A"/>
    <w:rsid w:val="005A08ED"/>
    <w:rsid w:val="005A0E4B"/>
    <w:rsid w:val="005A0E87"/>
    <w:rsid w:val="005A110C"/>
    <w:rsid w:val="005A1DFC"/>
    <w:rsid w:val="005A2339"/>
    <w:rsid w:val="005A23B6"/>
    <w:rsid w:val="005A2563"/>
    <w:rsid w:val="005A25CD"/>
    <w:rsid w:val="005A27F2"/>
    <w:rsid w:val="005A33CC"/>
    <w:rsid w:val="005A3B55"/>
    <w:rsid w:val="005A3BA9"/>
    <w:rsid w:val="005A3DB3"/>
    <w:rsid w:val="005A3DBF"/>
    <w:rsid w:val="005A3F4C"/>
    <w:rsid w:val="005A436C"/>
    <w:rsid w:val="005A43AB"/>
    <w:rsid w:val="005A4401"/>
    <w:rsid w:val="005A480C"/>
    <w:rsid w:val="005A580F"/>
    <w:rsid w:val="005A5B82"/>
    <w:rsid w:val="005A60B4"/>
    <w:rsid w:val="005A636E"/>
    <w:rsid w:val="005A6C24"/>
    <w:rsid w:val="005A6DFD"/>
    <w:rsid w:val="005A6E38"/>
    <w:rsid w:val="005A72B3"/>
    <w:rsid w:val="005A7A9D"/>
    <w:rsid w:val="005A7CFA"/>
    <w:rsid w:val="005A7E4D"/>
    <w:rsid w:val="005B00C2"/>
    <w:rsid w:val="005B03EA"/>
    <w:rsid w:val="005B0A33"/>
    <w:rsid w:val="005B0B1C"/>
    <w:rsid w:val="005B109F"/>
    <w:rsid w:val="005B118E"/>
    <w:rsid w:val="005B134D"/>
    <w:rsid w:val="005B1524"/>
    <w:rsid w:val="005B16B9"/>
    <w:rsid w:val="005B18C5"/>
    <w:rsid w:val="005B19A5"/>
    <w:rsid w:val="005B1A0F"/>
    <w:rsid w:val="005B1CB0"/>
    <w:rsid w:val="005B224F"/>
    <w:rsid w:val="005B2767"/>
    <w:rsid w:val="005B39D5"/>
    <w:rsid w:val="005B3B62"/>
    <w:rsid w:val="005B3C01"/>
    <w:rsid w:val="005B4239"/>
    <w:rsid w:val="005B443F"/>
    <w:rsid w:val="005B492E"/>
    <w:rsid w:val="005B4B75"/>
    <w:rsid w:val="005B4EE0"/>
    <w:rsid w:val="005B5643"/>
    <w:rsid w:val="005B61AF"/>
    <w:rsid w:val="005B629D"/>
    <w:rsid w:val="005B63FA"/>
    <w:rsid w:val="005B699D"/>
    <w:rsid w:val="005B6BE8"/>
    <w:rsid w:val="005B6E4F"/>
    <w:rsid w:val="005B6E96"/>
    <w:rsid w:val="005B722C"/>
    <w:rsid w:val="005B72D5"/>
    <w:rsid w:val="005B734F"/>
    <w:rsid w:val="005C0ADF"/>
    <w:rsid w:val="005C11C6"/>
    <w:rsid w:val="005C128A"/>
    <w:rsid w:val="005C17D2"/>
    <w:rsid w:val="005C23F3"/>
    <w:rsid w:val="005C25CE"/>
    <w:rsid w:val="005C2C37"/>
    <w:rsid w:val="005C36A3"/>
    <w:rsid w:val="005C36C3"/>
    <w:rsid w:val="005C386F"/>
    <w:rsid w:val="005C4991"/>
    <w:rsid w:val="005C4E81"/>
    <w:rsid w:val="005C4FAF"/>
    <w:rsid w:val="005C514C"/>
    <w:rsid w:val="005C52BE"/>
    <w:rsid w:val="005C5736"/>
    <w:rsid w:val="005C58F6"/>
    <w:rsid w:val="005C59F3"/>
    <w:rsid w:val="005C738F"/>
    <w:rsid w:val="005C7F08"/>
    <w:rsid w:val="005D07B6"/>
    <w:rsid w:val="005D0A30"/>
    <w:rsid w:val="005D0A82"/>
    <w:rsid w:val="005D0E9B"/>
    <w:rsid w:val="005D12A0"/>
    <w:rsid w:val="005D18E8"/>
    <w:rsid w:val="005D194D"/>
    <w:rsid w:val="005D28E0"/>
    <w:rsid w:val="005D298E"/>
    <w:rsid w:val="005D2A2F"/>
    <w:rsid w:val="005D2FC5"/>
    <w:rsid w:val="005D3E07"/>
    <w:rsid w:val="005D4823"/>
    <w:rsid w:val="005D4877"/>
    <w:rsid w:val="005D507B"/>
    <w:rsid w:val="005D51A3"/>
    <w:rsid w:val="005D5B77"/>
    <w:rsid w:val="005D5BA6"/>
    <w:rsid w:val="005D5E4E"/>
    <w:rsid w:val="005D713B"/>
    <w:rsid w:val="005D7210"/>
    <w:rsid w:val="005D7752"/>
    <w:rsid w:val="005D778B"/>
    <w:rsid w:val="005E00BD"/>
    <w:rsid w:val="005E06E4"/>
    <w:rsid w:val="005E08D2"/>
    <w:rsid w:val="005E0B70"/>
    <w:rsid w:val="005E0BA0"/>
    <w:rsid w:val="005E0D57"/>
    <w:rsid w:val="005E11A6"/>
    <w:rsid w:val="005E2238"/>
    <w:rsid w:val="005E2331"/>
    <w:rsid w:val="005E2874"/>
    <w:rsid w:val="005E2982"/>
    <w:rsid w:val="005E3BA2"/>
    <w:rsid w:val="005E3C86"/>
    <w:rsid w:val="005E3CE4"/>
    <w:rsid w:val="005E4077"/>
    <w:rsid w:val="005E4640"/>
    <w:rsid w:val="005E53CE"/>
    <w:rsid w:val="005E6723"/>
    <w:rsid w:val="005E6EC7"/>
    <w:rsid w:val="005E7693"/>
    <w:rsid w:val="005E7F5A"/>
    <w:rsid w:val="005F0AA7"/>
    <w:rsid w:val="005F1083"/>
    <w:rsid w:val="005F183D"/>
    <w:rsid w:val="005F1B76"/>
    <w:rsid w:val="005F1C88"/>
    <w:rsid w:val="005F1ECE"/>
    <w:rsid w:val="005F2060"/>
    <w:rsid w:val="005F26B4"/>
    <w:rsid w:val="005F2A68"/>
    <w:rsid w:val="005F2B6C"/>
    <w:rsid w:val="005F303B"/>
    <w:rsid w:val="005F33A9"/>
    <w:rsid w:val="005F34DE"/>
    <w:rsid w:val="005F3650"/>
    <w:rsid w:val="005F3BE6"/>
    <w:rsid w:val="005F3D00"/>
    <w:rsid w:val="005F4B0B"/>
    <w:rsid w:val="005F4CA7"/>
    <w:rsid w:val="005F5AB9"/>
    <w:rsid w:val="005F644C"/>
    <w:rsid w:val="005F68D3"/>
    <w:rsid w:val="005F72EC"/>
    <w:rsid w:val="005F730B"/>
    <w:rsid w:val="005F736E"/>
    <w:rsid w:val="005F781B"/>
    <w:rsid w:val="006006B7"/>
    <w:rsid w:val="00600BF7"/>
    <w:rsid w:val="00600D16"/>
    <w:rsid w:val="00600F8A"/>
    <w:rsid w:val="00601211"/>
    <w:rsid w:val="006014A6"/>
    <w:rsid w:val="00601561"/>
    <w:rsid w:val="006015B6"/>
    <w:rsid w:val="00601A6B"/>
    <w:rsid w:val="00602136"/>
    <w:rsid w:val="006021EE"/>
    <w:rsid w:val="00602725"/>
    <w:rsid w:val="00603312"/>
    <w:rsid w:val="006035D1"/>
    <w:rsid w:val="0060451C"/>
    <w:rsid w:val="00604586"/>
    <w:rsid w:val="00605195"/>
    <w:rsid w:val="0060535A"/>
    <w:rsid w:val="0060559D"/>
    <w:rsid w:val="006057B1"/>
    <w:rsid w:val="006063AA"/>
    <w:rsid w:val="0060641C"/>
    <w:rsid w:val="00606509"/>
    <w:rsid w:val="00606E36"/>
    <w:rsid w:val="00607283"/>
    <w:rsid w:val="006073C5"/>
    <w:rsid w:val="006077D4"/>
    <w:rsid w:val="006078C2"/>
    <w:rsid w:val="006078CB"/>
    <w:rsid w:val="0061010B"/>
    <w:rsid w:val="00610380"/>
    <w:rsid w:val="00610C7C"/>
    <w:rsid w:val="00610DEB"/>
    <w:rsid w:val="00611191"/>
    <w:rsid w:val="006112A5"/>
    <w:rsid w:val="00611873"/>
    <w:rsid w:val="006118C2"/>
    <w:rsid w:val="00611C76"/>
    <w:rsid w:val="006123FA"/>
    <w:rsid w:val="0061248B"/>
    <w:rsid w:val="00612747"/>
    <w:rsid w:val="00612A8C"/>
    <w:rsid w:val="00613556"/>
    <w:rsid w:val="00613DE5"/>
    <w:rsid w:val="006141AB"/>
    <w:rsid w:val="0061429B"/>
    <w:rsid w:val="006142A2"/>
    <w:rsid w:val="006148D9"/>
    <w:rsid w:val="00614A80"/>
    <w:rsid w:val="00614E25"/>
    <w:rsid w:val="00614EBA"/>
    <w:rsid w:val="006154F8"/>
    <w:rsid w:val="00615950"/>
    <w:rsid w:val="00615DA5"/>
    <w:rsid w:val="00615F1C"/>
    <w:rsid w:val="00616233"/>
    <w:rsid w:val="006167AD"/>
    <w:rsid w:val="006168E3"/>
    <w:rsid w:val="00617588"/>
    <w:rsid w:val="00617949"/>
    <w:rsid w:val="00620343"/>
    <w:rsid w:val="006204DE"/>
    <w:rsid w:val="0062065A"/>
    <w:rsid w:val="006213D0"/>
    <w:rsid w:val="006225E4"/>
    <w:rsid w:val="00622A7D"/>
    <w:rsid w:val="00622E46"/>
    <w:rsid w:val="00622FF5"/>
    <w:rsid w:val="00623A32"/>
    <w:rsid w:val="0062428E"/>
    <w:rsid w:val="0062440E"/>
    <w:rsid w:val="00624BB8"/>
    <w:rsid w:val="00625775"/>
    <w:rsid w:val="00625C7F"/>
    <w:rsid w:val="0062652D"/>
    <w:rsid w:val="0062654D"/>
    <w:rsid w:val="00626EB1"/>
    <w:rsid w:val="006272D4"/>
    <w:rsid w:val="00627956"/>
    <w:rsid w:val="00627E66"/>
    <w:rsid w:val="00630063"/>
    <w:rsid w:val="00630092"/>
    <w:rsid w:val="00630AE5"/>
    <w:rsid w:val="00630CD0"/>
    <w:rsid w:val="0063184A"/>
    <w:rsid w:val="00632492"/>
    <w:rsid w:val="00632645"/>
    <w:rsid w:val="00632A88"/>
    <w:rsid w:val="00632B02"/>
    <w:rsid w:val="00632DE6"/>
    <w:rsid w:val="00633640"/>
    <w:rsid w:val="00633E2C"/>
    <w:rsid w:val="00633EEC"/>
    <w:rsid w:val="00634317"/>
    <w:rsid w:val="0063484D"/>
    <w:rsid w:val="00634DB6"/>
    <w:rsid w:val="00634EF8"/>
    <w:rsid w:val="00635420"/>
    <w:rsid w:val="00635D54"/>
    <w:rsid w:val="006365D4"/>
    <w:rsid w:val="00636F9A"/>
    <w:rsid w:val="00637165"/>
    <w:rsid w:val="0063747E"/>
    <w:rsid w:val="006374A5"/>
    <w:rsid w:val="00637C20"/>
    <w:rsid w:val="00637CAB"/>
    <w:rsid w:val="00640141"/>
    <w:rsid w:val="00640289"/>
    <w:rsid w:val="00640849"/>
    <w:rsid w:val="00640B17"/>
    <w:rsid w:val="00640B5F"/>
    <w:rsid w:val="0064115D"/>
    <w:rsid w:val="006419C7"/>
    <w:rsid w:val="006429D2"/>
    <w:rsid w:val="0064353E"/>
    <w:rsid w:val="006435CB"/>
    <w:rsid w:val="006436CD"/>
    <w:rsid w:val="00643805"/>
    <w:rsid w:val="00643A5C"/>
    <w:rsid w:val="006440AF"/>
    <w:rsid w:val="0064435C"/>
    <w:rsid w:val="00644A15"/>
    <w:rsid w:val="006455D5"/>
    <w:rsid w:val="006455EC"/>
    <w:rsid w:val="0064568B"/>
    <w:rsid w:val="006461D7"/>
    <w:rsid w:val="00646409"/>
    <w:rsid w:val="0064645A"/>
    <w:rsid w:val="006472DF"/>
    <w:rsid w:val="00647522"/>
    <w:rsid w:val="00647605"/>
    <w:rsid w:val="006479AF"/>
    <w:rsid w:val="00650DD6"/>
    <w:rsid w:val="00651451"/>
    <w:rsid w:val="00651529"/>
    <w:rsid w:val="00651979"/>
    <w:rsid w:val="00651B0E"/>
    <w:rsid w:val="00651C31"/>
    <w:rsid w:val="006520A0"/>
    <w:rsid w:val="0065234F"/>
    <w:rsid w:val="006529CB"/>
    <w:rsid w:val="00652A03"/>
    <w:rsid w:val="00652B6B"/>
    <w:rsid w:val="00652FEE"/>
    <w:rsid w:val="0065365B"/>
    <w:rsid w:val="00653F96"/>
    <w:rsid w:val="006540C6"/>
    <w:rsid w:val="0065443D"/>
    <w:rsid w:val="0065494A"/>
    <w:rsid w:val="00655052"/>
    <w:rsid w:val="00655465"/>
    <w:rsid w:val="00655D2B"/>
    <w:rsid w:val="006562BF"/>
    <w:rsid w:val="0065716B"/>
    <w:rsid w:val="00657B53"/>
    <w:rsid w:val="00660259"/>
    <w:rsid w:val="006603A8"/>
    <w:rsid w:val="00660544"/>
    <w:rsid w:val="006607AA"/>
    <w:rsid w:val="00660B7C"/>
    <w:rsid w:val="00661311"/>
    <w:rsid w:val="00661C97"/>
    <w:rsid w:val="00661CA7"/>
    <w:rsid w:val="006621F6"/>
    <w:rsid w:val="00662208"/>
    <w:rsid w:val="006625D4"/>
    <w:rsid w:val="00662709"/>
    <w:rsid w:val="00663183"/>
    <w:rsid w:val="00663412"/>
    <w:rsid w:val="00663938"/>
    <w:rsid w:val="00663AB9"/>
    <w:rsid w:val="006641A7"/>
    <w:rsid w:val="00664F4C"/>
    <w:rsid w:val="0066514B"/>
    <w:rsid w:val="00665628"/>
    <w:rsid w:val="00665A4D"/>
    <w:rsid w:val="00666291"/>
    <w:rsid w:val="00666DDB"/>
    <w:rsid w:val="0066767E"/>
    <w:rsid w:val="00667E3A"/>
    <w:rsid w:val="00670420"/>
    <w:rsid w:val="0067063E"/>
    <w:rsid w:val="006709B9"/>
    <w:rsid w:val="00670CDE"/>
    <w:rsid w:val="00670D69"/>
    <w:rsid w:val="006713B7"/>
    <w:rsid w:val="00671838"/>
    <w:rsid w:val="00671A0B"/>
    <w:rsid w:val="00671AF2"/>
    <w:rsid w:val="00671E04"/>
    <w:rsid w:val="00672051"/>
    <w:rsid w:val="006722CA"/>
    <w:rsid w:val="00672F9E"/>
    <w:rsid w:val="00672FFE"/>
    <w:rsid w:val="00673119"/>
    <w:rsid w:val="006735A9"/>
    <w:rsid w:val="0067381C"/>
    <w:rsid w:val="00673C09"/>
    <w:rsid w:val="00673CDE"/>
    <w:rsid w:val="00673EAE"/>
    <w:rsid w:val="00674112"/>
    <w:rsid w:val="006741D3"/>
    <w:rsid w:val="006746C0"/>
    <w:rsid w:val="00674709"/>
    <w:rsid w:val="00674F92"/>
    <w:rsid w:val="0067650F"/>
    <w:rsid w:val="00676CC6"/>
    <w:rsid w:val="00676F7F"/>
    <w:rsid w:val="00677401"/>
    <w:rsid w:val="006774F5"/>
    <w:rsid w:val="006778CD"/>
    <w:rsid w:val="006779C5"/>
    <w:rsid w:val="00677FD2"/>
    <w:rsid w:val="0068041E"/>
    <w:rsid w:val="00680B30"/>
    <w:rsid w:val="00680D81"/>
    <w:rsid w:val="006810D8"/>
    <w:rsid w:val="00681257"/>
    <w:rsid w:val="00681A76"/>
    <w:rsid w:val="00681AF2"/>
    <w:rsid w:val="00681BAF"/>
    <w:rsid w:val="00681DA2"/>
    <w:rsid w:val="00682022"/>
    <w:rsid w:val="00682133"/>
    <w:rsid w:val="00683361"/>
    <w:rsid w:val="0068394C"/>
    <w:rsid w:val="00683E72"/>
    <w:rsid w:val="0068402F"/>
    <w:rsid w:val="0068497E"/>
    <w:rsid w:val="00685708"/>
    <w:rsid w:val="00685BD1"/>
    <w:rsid w:val="00685D7D"/>
    <w:rsid w:val="00685E41"/>
    <w:rsid w:val="006860E6"/>
    <w:rsid w:val="0068616F"/>
    <w:rsid w:val="00686B5E"/>
    <w:rsid w:val="006870E7"/>
    <w:rsid w:val="006871E4"/>
    <w:rsid w:val="00687B2B"/>
    <w:rsid w:val="00687EC7"/>
    <w:rsid w:val="00687FF2"/>
    <w:rsid w:val="006900C8"/>
    <w:rsid w:val="00690A07"/>
    <w:rsid w:val="00690DBE"/>
    <w:rsid w:val="00690DBF"/>
    <w:rsid w:val="006910C5"/>
    <w:rsid w:val="006911F9"/>
    <w:rsid w:val="00691605"/>
    <w:rsid w:val="00691941"/>
    <w:rsid w:val="0069215B"/>
    <w:rsid w:val="00692DF3"/>
    <w:rsid w:val="00693087"/>
    <w:rsid w:val="006936E7"/>
    <w:rsid w:val="006946D9"/>
    <w:rsid w:val="006949AD"/>
    <w:rsid w:val="00694A3E"/>
    <w:rsid w:val="0069507C"/>
    <w:rsid w:val="006951B4"/>
    <w:rsid w:val="006958F4"/>
    <w:rsid w:val="00695C7E"/>
    <w:rsid w:val="00695CDE"/>
    <w:rsid w:val="006960AD"/>
    <w:rsid w:val="006960DE"/>
    <w:rsid w:val="00696641"/>
    <w:rsid w:val="00697279"/>
    <w:rsid w:val="006976CA"/>
    <w:rsid w:val="006A01AD"/>
    <w:rsid w:val="006A053A"/>
    <w:rsid w:val="006A0A7E"/>
    <w:rsid w:val="006A1CFF"/>
    <w:rsid w:val="006A2449"/>
    <w:rsid w:val="006A26C0"/>
    <w:rsid w:val="006A315A"/>
    <w:rsid w:val="006A3D64"/>
    <w:rsid w:val="006A410F"/>
    <w:rsid w:val="006A4678"/>
    <w:rsid w:val="006A4FA2"/>
    <w:rsid w:val="006A5137"/>
    <w:rsid w:val="006A53A6"/>
    <w:rsid w:val="006A5499"/>
    <w:rsid w:val="006A5863"/>
    <w:rsid w:val="006A5B46"/>
    <w:rsid w:val="006A5D53"/>
    <w:rsid w:val="006A5D5C"/>
    <w:rsid w:val="006A5D7A"/>
    <w:rsid w:val="006A6592"/>
    <w:rsid w:val="006A6768"/>
    <w:rsid w:val="006A6816"/>
    <w:rsid w:val="006A682C"/>
    <w:rsid w:val="006A6CCD"/>
    <w:rsid w:val="006A7F54"/>
    <w:rsid w:val="006A7FF6"/>
    <w:rsid w:val="006B0363"/>
    <w:rsid w:val="006B0E16"/>
    <w:rsid w:val="006B1119"/>
    <w:rsid w:val="006B1401"/>
    <w:rsid w:val="006B156A"/>
    <w:rsid w:val="006B1671"/>
    <w:rsid w:val="006B1DCA"/>
    <w:rsid w:val="006B2206"/>
    <w:rsid w:val="006B23C7"/>
    <w:rsid w:val="006B24BD"/>
    <w:rsid w:val="006B2B75"/>
    <w:rsid w:val="006B2CEB"/>
    <w:rsid w:val="006B2F78"/>
    <w:rsid w:val="006B308D"/>
    <w:rsid w:val="006B318A"/>
    <w:rsid w:val="006B3318"/>
    <w:rsid w:val="006B3626"/>
    <w:rsid w:val="006B3751"/>
    <w:rsid w:val="006B392C"/>
    <w:rsid w:val="006B3EA7"/>
    <w:rsid w:val="006B42ED"/>
    <w:rsid w:val="006B433B"/>
    <w:rsid w:val="006B448C"/>
    <w:rsid w:val="006B455A"/>
    <w:rsid w:val="006B47B9"/>
    <w:rsid w:val="006B4BC1"/>
    <w:rsid w:val="006B5257"/>
    <w:rsid w:val="006B5FD2"/>
    <w:rsid w:val="006B627D"/>
    <w:rsid w:val="006B6C65"/>
    <w:rsid w:val="006B6CBD"/>
    <w:rsid w:val="006B6ED6"/>
    <w:rsid w:val="006B7064"/>
    <w:rsid w:val="006B76A4"/>
    <w:rsid w:val="006B793E"/>
    <w:rsid w:val="006C0166"/>
    <w:rsid w:val="006C0230"/>
    <w:rsid w:val="006C0AB2"/>
    <w:rsid w:val="006C0D10"/>
    <w:rsid w:val="006C1045"/>
    <w:rsid w:val="006C1342"/>
    <w:rsid w:val="006C1443"/>
    <w:rsid w:val="006C14F1"/>
    <w:rsid w:val="006C19A5"/>
    <w:rsid w:val="006C1D6A"/>
    <w:rsid w:val="006C1F2D"/>
    <w:rsid w:val="006C27AA"/>
    <w:rsid w:val="006C2922"/>
    <w:rsid w:val="006C293E"/>
    <w:rsid w:val="006C29B2"/>
    <w:rsid w:val="006C2E76"/>
    <w:rsid w:val="006C38C8"/>
    <w:rsid w:val="006C493E"/>
    <w:rsid w:val="006C525F"/>
    <w:rsid w:val="006C556C"/>
    <w:rsid w:val="006C58D8"/>
    <w:rsid w:val="006C5ACE"/>
    <w:rsid w:val="006C5B2B"/>
    <w:rsid w:val="006C5C37"/>
    <w:rsid w:val="006C5ED5"/>
    <w:rsid w:val="006C63FC"/>
    <w:rsid w:val="006C68C2"/>
    <w:rsid w:val="006C697A"/>
    <w:rsid w:val="006C70D5"/>
    <w:rsid w:val="006C7242"/>
    <w:rsid w:val="006C77BA"/>
    <w:rsid w:val="006C7837"/>
    <w:rsid w:val="006C78AB"/>
    <w:rsid w:val="006C7E50"/>
    <w:rsid w:val="006D004F"/>
    <w:rsid w:val="006D02C1"/>
    <w:rsid w:val="006D033E"/>
    <w:rsid w:val="006D0972"/>
    <w:rsid w:val="006D0B06"/>
    <w:rsid w:val="006D0D5C"/>
    <w:rsid w:val="006D0ED6"/>
    <w:rsid w:val="006D1780"/>
    <w:rsid w:val="006D1CF2"/>
    <w:rsid w:val="006D24EA"/>
    <w:rsid w:val="006D2648"/>
    <w:rsid w:val="006D2899"/>
    <w:rsid w:val="006D3075"/>
    <w:rsid w:val="006D358E"/>
    <w:rsid w:val="006D36D2"/>
    <w:rsid w:val="006D44F1"/>
    <w:rsid w:val="006D46FA"/>
    <w:rsid w:val="006D4A99"/>
    <w:rsid w:val="006D4BB7"/>
    <w:rsid w:val="006D4F75"/>
    <w:rsid w:val="006D5048"/>
    <w:rsid w:val="006D51A0"/>
    <w:rsid w:val="006D5E64"/>
    <w:rsid w:val="006D6602"/>
    <w:rsid w:val="006D67D3"/>
    <w:rsid w:val="006D6AB1"/>
    <w:rsid w:val="006D7466"/>
    <w:rsid w:val="006D794A"/>
    <w:rsid w:val="006E0119"/>
    <w:rsid w:val="006E031E"/>
    <w:rsid w:val="006E0CF5"/>
    <w:rsid w:val="006E0DDB"/>
    <w:rsid w:val="006E1160"/>
    <w:rsid w:val="006E148F"/>
    <w:rsid w:val="006E1658"/>
    <w:rsid w:val="006E1A99"/>
    <w:rsid w:val="006E1EA2"/>
    <w:rsid w:val="006E2191"/>
    <w:rsid w:val="006E2348"/>
    <w:rsid w:val="006E278B"/>
    <w:rsid w:val="006E2AFD"/>
    <w:rsid w:val="006E2B72"/>
    <w:rsid w:val="006E2EAB"/>
    <w:rsid w:val="006E2EEB"/>
    <w:rsid w:val="006E3728"/>
    <w:rsid w:val="006E39A1"/>
    <w:rsid w:val="006E3BB9"/>
    <w:rsid w:val="006E3DF1"/>
    <w:rsid w:val="006E4396"/>
    <w:rsid w:val="006E444F"/>
    <w:rsid w:val="006E4671"/>
    <w:rsid w:val="006E46D7"/>
    <w:rsid w:val="006E4750"/>
    <w:rsid w:val="006E4778"/>
    <w:rsid w:val="006E4967"/>
    <w:rsid w:val="006E4F33"/>
    <w:rsid w:val="006E4F38"/>
    <w:rsid w:val="006E555F"/>
    <w:rsid w:val="006E560F"/>
    <w:rsid w:val="006E5A3E"/>
    <w:rsid w:val="006E65F4"/>
    <w:rsid w:val="006E6BFD"/>
    <w:rsid w:val="006E704B"/>
    <w:rsid w:val="006E79AB"/>
    <w:rsid w:val="006E7A07"/>
    <w:rsid w:val="006E7A6C"/>
    <w:rsid w:val="006E7BC4"/>
    <w:rsid w:val="006E7FE9"/>
    <w:rsid w:val="006F027B"/>
    <w:rsid w:val="006F0515"/>
    <w:rsid w:val="006F069F"/>
    <w:rsid w:val="006F1093"/>
    <w:rsid w:val="006F18CD"/>
    <w:rsid w:val="006F18FE"/>
    <w:rsid w:val="006F1F86"/>
    <w:rsid w:val="006F25E1"/>
    <w:rsid w:val="006F288B"/>
    <w:rsid w:val="006F3175"/>
    <w:rsid w:val="006F388C"/>
    <w:rsid w:val="006F3AEF"/>
    <w:rsid w:val="006F40F8"/>
    <w:rsid w:val="006F4426"/>
    <w:rsid w:val="006F47F4"/>
    <w:rsid w:val="006F498F"/>
    <w:rsid w:val="006F49D4"/>
    <w:rsid w:val="006F4B64"/>
    <w:rsid w:val="006F4DEB"/>
    <w:rsid w:val="006F50E1"/>
    <w:rsid w:val="006F52E8"/>
    <w:rsid w:val="006F61AE"/>
    <w:rsid w:val="006F6245"/>
    <w:rsid w:val="006F65BA"/>
    <w:rsid w:val="006F6712"/>
    <w:rsid w:val="006F6B9F"/>
    <w:rsid w:val="006F7124"/>
    <w:rsid w:val="00700D3F"/>
    <w:rsid w:val="00700EBF"/>
    <w:rsid w:val="00700FEE"/>
    <w:rsid w:val="007014CF"/>
    <w:rsid w:val="00701872"/>
    <w:rsid w:val="00701E45"/>
    <w:rsid w:val="00702C62"/>
    <w:rsid w:val="00702E41"/>
    <w:rsid w:val="00703B53"/>
    <w:rsid w:val="00703D9A"/>
    <w:rsid w:val="00703DC2"/>
    <w:rsid w:val="0070421C"/>
    <w:rsid w:val="00704517"/>
    <w:rsid w:val="007049F4"/>
    <w:rsid w:val="00704DAB"/>
    <w:rsid w:val="007052D6"/>
    <w:rsid w:val="00705402"/>
    <w:rsid w:val="00705BCF"/>
    <w:rsid w:val="00706463"/>
    <w:rsid w:val="007064FD"/>
    <w:rsid w:val="00706535"/>
    <w:rsid w:val="007066F2"/>
    <w:rsid w:val="0070719A"/>
    <w:rsid w:val="00707310"/>
    <w:rsid w:val="00707495"/>
    <w:rsid w:val="00707D54"/>
    <w:rsid w:val="00710827"/>
    <w:rsid w:val="00710A97"/>
    <w:rsid w:val="00710B29"/>
    <w:rsid w:val="00710D72"/>
    <w:rsid w:val="00711474"/>
    <w:rsid w:val="00711F2D"/>
    <w:rsid w:val="00712434"/>
    <w:rsid w:val="007124B2"/>
    <w:rsid w:val="007131CD"/>
    <w:rsid w:val="0071346F"/>
    <w:rsid w:val="00713476"/>
    <w:rsid w:val="007137CC"/>
    <w:rsid w:val="007137E0"/>
    <w:rsid w:val="00713A11"/>
    <w:rsid w:val="00713BC9"/>
    <w:rsid w:val="00713D04"/>
    <w:rsid w:val="00713DD6"/>
    <w:rsid w:val="00713EDD"/>
    <w:rsid w:val="0071449E"/>
    <w:rsid w:val="007148E3"/>
    <w:rsid w:val="00714BB8"/>
    <w:rsid w:val="00714E7B"/>
    <w:rsid w:val="00715131"/>
    <w:rsid w:val="00715722"/>
    <w:rsid w:val="00715A4F"/>
    <w:rsid w:val="00716410"/>
    <w:rsid w:val="00716BCF"/>
    <w:rsid w:val="00717036"/>
    <w:rsid w:val="007170B3"/>
    <w:rsid w:val="00717866"/>
    <w:rsid w:val="00717967"/>
    <w:rsid w:val="00717B42"/>
    <w:rsid w:val="00717E03"/>
    <w:rsid w:val="00717E6D"/>
    <w:rsid w:val="0072007D"/>
    <w:rsid w:val="007201EA"/>
    <w:rsid w:val="00720334"/>
    <w:rsid w:val="00720338"/>
    <w:rsid w:val="007203A3"/>
    <w:rsid w:val="007205B8"/>
    <w:rsid w:val="007220F2"/>
    <w:rsid w:val="00723711"/>
    <w:rsid w:val="007237A2"/>
    <w:rsid w:val="00723D69"/>
    <w:rsid w:val="00723EB2"/>
    <w:rsid w:val="00724005"/>
    <w:rsid w:val="007242E9"/>
    <w:rsid w:val="007243BB"/>
    <w:rsid w:val="007246C8"/>
    <w:rsid w:val="00724AA4"/>
    <w:rsid w:val="00724BE6"/>
    <w:rsid w:val="00724F3B"/>
    <w:rsid w:val="0072553B"/>
    <w:rsid w:val="00725F2B"/>
    <w:rsid w:val="00726F2B"/>
    <w:rsid w:val="0072780E"/>
    <w:rsid w:val="007278D4"/>
    <w:rsid w:val="0073031A"/>
    <w:rsid w:val="007303CE"/>
    <w:rsid w:val="00731901"/>
    <w:rsid w:val="00731BF8"/>
    <w:rsid w:val="0073224D"/>
    <w:rsid w:val="007322F7"/>
    <w:rsid w:val="00732459"/>
    <w:rsid w:val="00732587"/>
    <w:rsid w:val="007329D1"/>
    <w:rsid w:val="00732A1A"/>
    <w:rsid w:val="00732B1B"/>
    <w:rsid w:val="00732B30"/>
    <w:rsid w:val="007333D3"/>
    <w:rsid w:val="00733A2F"/>
    <w:rsid w:val="00733D7A"/>
    <w:rsid w:val="007340E3"/>
    <w:rsid w:val="00734691"/>
    <w:rsid w:val="007346E4"/>
    <w:rsid w:val="00734873"/>
    <w:rsid w:val="00734AEF"/>
    <w:rsid w:val="00734FA3"/>
    <w:rsid w:val="00735166"/>
    <w:rsid w:val="0073535C"/>
    <w:rsid w:val="007355E4"/>
    <w:rsid w:val="007356F6"/>
    <w:rsid w:val="007357EE"/>
    <w:rsid w:val="007360B9"/>
    <w:rsid w:val="00736BA0"/>
    <w:rsid w:val="00737094"/>
    <w:rsid w:val="007372BB"/>
    <w:rsid w:val="00737FB9"/>
    <w:rsid w:val="00740096"/>
    <w:rsid w:val="0074058C"/>
    <w:rsid w:val="00740943"/>
    <w:rsid w:val="0074098C"/>
    <w:rsid w:val="00741020"/>
    <w:rsid w:val="007410C2"/>
    <w:rsid w:val="00741685"/>
    <w:rsid w:val="00741CD7"/>
    <w:rsid w:val="00742156"/>
    <w:rsid w:val="00742349"/>
    <w:rsid w:val="00742586"/>
    <w:rsid w:val="00742EA4"/>
    <w:rsid w:val="00743338"/>
    <w:rsid w:val="00743461"/>
    <w:rsid w:val="00743E8B"/>
    <w:rsid w:val="0074434C"/>
    <w:rsid w:val="00744572"/>
    <w:rsid w:val="00744C2D"/>
    <w:rsid w:val="00744F89"/>
    <w:rsid w:val="007452AB"/>
    <w:rsid w:val="007453D4"/>
    <w:rsid w:val="00745453"/>
    <w:rsid w:val="00745A75"/>
    <w:rsid w:val="00746262"/>
    <w:rsid w:val="00746556"/>
    <w:rsid w:val="007468BB"/>
    <w:rsid w:val="00746C8E"/>
    <w:rsid w:val="00747409"/>
    <w:rsid w:val="007475FD"/>
    <w:rsid w:val="007476AB"/>
    <w:rsid w:val="00747929"/>
    <w:rsid w:val="00747C61"/>
    <w:rsid w:val="00747F2C"/>
    <w:rsid w:val="0075000D"/>
    <w:rsid w:val="00750ECA"/>
    <w:rsid w:val="00751511"/>
    <w:rsid w:val="0075152D"/>
    <w:rsid w:val="00751934"/>
    <w:rsid w:val="00751CDE"/>
    <w:rsid w:val="00751E7C"/>
    <w:rsid w:val="00751F52"/>
    <w:rsid w:val="00752A6C"/>
    <w:rsid w:val="00752B80"/>
    <w:rsid w:val="00753193"/>
    <w:rsid w:val="007536A3"/>
    <w:rsid w:val="00753B91"/>
    <w:rsid w:val="00753C8D"/>
    <w:rsid w:val="007542B6"/>
    <w:rsid w:val="00754A85"/>
    <w:rsid w:val="00754C14"/>
    <w:rsid w:val="007565F9"/>
    <w:rsid w:val="007568AE"/>
    <w:rsid w:val="00756C72"/>
    <w:rsid w:val="00756E35"/>
    <w:rsid w:val="0075724F"/>
    <w:rsid w:val="00757861"/>
    <w:rsid w:val="007578A7"/>
    <w:rsid w:val="007578D1"/>
    <w:rsid w:val="007579B3"/>
    <w:rsid w:val="00757E03"/>
    <w:rsid w:val="00757E1F"/>
    <w:rsid w:val="00757F04"/>
    <w:rsid w:val="00760188"/>
    <w:rsid w:val="007601C5"/>
    <w:rsid w:val="0076055C"/>
    <w:rsid w:val="00760A48"/>
    <w:rsid w:val="00760B71"/>
    <w:rsid w:val="00760BA9"/>
    <w:rsid w:val="0076232E"/>
    <w:rsid w:val="00762392"/>
    <w:rsid w:val="00762516"/>
    <w:rsid w:val="007629F6"/>
    <w:rsid w:val="00763575"/>
    <w:rsid w:val="007636B5"/>
    <w:rsid w:val="0076398A"/>
    <w:rsid w:val="00763B88"/>
    <w:rsid w:val="00763DE7"/>
    <w:rsid w:val="00763EE7"/>
    <w:rsid w:val="007641C3"/>
    <w:rsid w:val="007643AD"/>
    <w:rsid w:val="007645C3"/>
    <w:rsid w:val="00764F00"/>
    <w:rsid w:val="00764FDB"/>
    <w:rsid w:val="00765600"/>
    <w:rsid w:val="00765A93"/>
    <w:rsid w:val="00765BDB"/>
    <w:rsid w:val="0076628A"/>
    <w:rsid w:val="00766970"/>
    <w:rsid w:val="00766A14"/>
    <w:rsid w:val="0076712B"/>
    <w:rsid w:val="00767354"/>
    <w:rsid w:val="0076757F"/>
    <w:rsid w:val="00767640"/>
    <w:rsid w:val="00767654"/>
    <w:rsid w:val="00767B2B"/>
    <w:rsid w:val="0077130D"/>
    <w:rsid w:val="007719C5"/>
    <w:rsid w:val="00771AEF"/>
    <w:rsid w:val="00771C24"/>
    <w:rsid w:val="00772465"/>
    <w:rsid w:val="00772B46"/>
    <w:rsid w:val="00772D6D"/>
    <w:rsid w:val="00772F64"/>
    <w:rsid w:val="00772FA3"/>
    <w:rsid w:val="00772FA5"/>
    <w:rsid w:val="007730B2"/>
    <w:rsid w:val="007736C4"/>
    <w:rsid w:val="0077391D"/>
    <w:rsid w:val="00773A2B"/>
    <w:rsid w:val="00773DB1"/>
    <w:rsid w:val="00774037"/>
    <w:rsid w:val="007741B6"/>
    <w:rsid w:val="0077429E"/>
    <w:rsid w:val="007745C1"/>
    <w:rsid w:val="007745F6"/>
    <w:rsid w:val="00774E85"/>
    <w:rsid w:val="00774FD7"/>
    <w:rsid w:val="007752AE"/>
    <w:rsid w:val="0077547A"/>
    <w:rsid w:val="00775DEB"/>
    <w:rsid w:val="00775E70"/>
    <w:rsid w:val="007760DD"/>
    <w:rsid w:val="00776609"/>
    <w:rsid w:val="0077678D"/>
    <w:rsid w:val="007768E1"/>
    <w:rsid w:val="00776B18"/>
    <w:rsid w:val="00776D8D"/>
    <w:rsid w:val="00776F81"/>
    <w:rsid w:val="0077738B"/>
    <w:rsid w:val="00777760"/>
    <w:rsid w:val="00780199"/>
    <w:rsid w:val="0078037B"/>
    <w:rsid w:val="00780395"/>
    <w:rsid w:val="007806A1"/>
    <w:rsid w:val="00780BFD"/>
    <w:rsid w:val="00781F0F"/>
    <w:rsid w:val="00782543"/>
    <w:rsid w:val="00782C38"/>
    <w:rsid w:val="00782E33"/>
    <w:rsid w:val="00783066"/>
    <w:rsid w:val="00783508"/>
    <w:rsid w:val="00783814"/>
    <w:rsid w:val="00783A65"/>
    <w:rsid w:val="00783AC8"/>
    <w:rsid w:val="00783BDB"/>
    <w:rsid w:val="00783CD7"/>
    <w:rsid w:val="0078509F"/>
    <w:rsid w:val="0078551E"/>
    <w:rsid w:val="0078602D"/>
    <w:rsid w:val="00786340"/>
    <w:rsid w:val="00786D65"/>
    <w:rsid w:val="00787C9E"/>
    <w:rsid w:val="00790173"/>
    <w:rsid w:val="00790423"/>
    <w:rsid w:val="00790A4F"/>
    <w:rsid w:val="00790CF0"/>
    <w:rsid w:val="0079112D"/>
    <w:rsid w:val="0079132D"/>
    <w:rsid w:val="00791A94"/>
    <w:rsid w:val="007925A8"/>
    <w:rsid w:val="007927C3"/>
    <w:rsid w:val="00792CBE"/>
    <w:rsid w:val="00793645"/>
    <w:rsid w:val="00793BD2"/>
    <w:rsid w:val="0079456E"/>
    <w:rsid w:val="0079477D"/>
    <w:rsid w:val="00794C35"/>
    <w:rsid w:val="00794D7D"/>
    <w:rsid w:val="00795001"/>
    <w:rsid w:val="007962F1"/>
    <w:rsid w:val="00796459"/>
    <w:rsid w:val="007967F5"/>
    <w:rsid w:val="007968A0"/>
    <w:rsid w:val="00796B37"/>
    <w:rsid w:val="00796CC0"/>
    <w:rsid w:val="007A054D"/>
    <w:rsid w:val="007A0A61"/>
    <w:rsid w:val="007A0BE1"/>
    <w:rsid w:val="007A0D44"/>
    <w:rsid w:val="007A1C88"/>
    <w:rsid w:val="007A1E2E"/>
    <w:rsid w:val="007A274D"/>
    <w:rsid w:val="007A3323"/>
    <w:rsid w:val="007A34FA"/>
    <w:rsid w:val="007A3A02"/>
    <w:rsid w:val="007A414E"/>
    <w:rsid w:val="007A4834"/>
    <w:rsid w:val="007A4A13"/>
    <w:rsid w:val="007A4A56"/>
    <w:rsid w:val="007A504C"/>
    <w:rsid w:val="007A51F2"/>
    <w:rsid w:val="007A581E"/>
    <w:rsid w:val="007A5994"/>
    <w:rsid w:val="007A629C"/>
    <w:rsid w:val="007A6365"/>
    <w:rsid w:val="007A6B6B"/>
    <w:rsid w:val="007A7061"/>
    <w:rsid w:val="007A7A69"/>
    <w:rsid w:val="007A7B46"/>
    <w:rsid w:val="007A7EE4"/>
    <w:rsid w:val="007B041B"/>
    <w:rsid w:val="007B04E0"/>
    <w:rsid w:val="007B0704"/>
    <w:rsid w:val="007B09E7"/>
    <w:rsid w:val="007B0D29"/>
    <w:rsid w:val="007B1645"/>
    <w:rsid w:val="007B1A78"/>
    <w:rsid w:val="007B1E00"/>
    <w:rsid w:val="007B1FE1"/>
    <w:rsid w:val="007B2246"/>
    <w:rsid w:val="007B2377"/>
    <w:rsid w:val="007B2803"/>
    <w:rsid w:val="007B28AD"/>
    <w:rsid w:val="007B290C"/>
    <w:rsid w:val="007B2BB6"/>
    <w:rsid w:val="007B2C6C"/>
    <w:rsid w:val="007B31EC"/>
    <w:rsid w:val="007B32EE"/>
    <w:rsid w:val="007B33B2"/>
    <w:rsid w:val="007B373C"/>
    <w:rsid w:val="007B38B2"/>
    <w:rsid w:val="007B39CC"/>
    <w:rsid w:val="007B3E1B"/>
    <w:rsid w:val="007B423B"/>
    <w:rsid w:val="007B4283"/>
    <w:rsid w:val="007B439B"/>
    <w:rsid w:val="007B43BC"/>
    <w:rsid w:val="007B4438"/>
    <w:rsid w:val="007B47CC"/>
    <w:rsid w:val="007B4B70"/>
    <w:rsid w:val="007B4E80"/>
    <w:rsid w:val="007B4F90"/>
    <w:rsid w:val="007B5858"/>
    <w:rsid w:val="007B5AE9"/>
    <w:rsid w:val="007B5BED"/>
    <w:rsid w:val="007B6147"/>
    <w:rsid w:val="007B6281"/>
    <w:rsid w:val="007B6533"/>
    <w:rsid w:val="007B6695"/>
    <w:rsid w:val="007B6F20"/>
    <w:rsid w:val="007B6FD0"/>
    <w:rsid w:val="007B71D2"/>
    <w:rsid w:val="007B7368"/>
    <w:rsid w:val="007B755A"/>
    <w:rsid w:val="007B7814"/>
    <w:rsid w:val="007B78C7"/>
    <w:rsid w:val="007B79D1"/>
    <w:rsid w:val="007C02CB"/>
    <w:rsid w:val="007C0E60"/>
    <w:rsid w:val="007C1647"/>
    <w:rsid w:val="007C1714"/>
    <w:rsid w:val="007C19CE"/>
    <w:rsid w:val="007C20C0"/>
    <w:rsid w:val="007C2ADF"/>
    <w:rsid w:val="007C2AEA"/>
    <w:rsid w:val="007C3001"/>
    <w:rsid w:val="007C35A5"/>
    <w:rsid w:val="007C3962"/>
    <w:rsid w:val="007C3D85"/>
    <w:rsid w:val="007C4129"/>
    <w:rsid w:val="007C4133"/>
    <w:rsid w:val="007C4DEF"/>
    <w:rsid w:val="007C50E4"/>
    <w:rsid w:val="007C51E1"/>
    <w:rsid w:val="007C5269"/>
    <w:rsid w:val="007C55E0"/>
    <w:rsid w:val="007C591E"/>
    <w:rsid w:val="007C59ED"/>
    <w:rsid w:val="007C5FE5"/>
    <w:rsid w:val="007C6924"/>
    <w:rsid w:val="007C7057"/>
    <w:rsid w:val="007C7112"/>
    <w:rsid w:val="007C75BC"/>
    <w:rsid w:val="007C7A4E"/>
    <w:rsid w:val="007D0488"/>
    <w:rsid w:val="007D0600"/>
    <w:rsid w:val="007D1E22"/>
    <w:rsid w:val="007D252D"/>
    <w:rsid w:val="007D269D"/>
    <w:rsid w:val="007D26D6"/>
    <w:rsid w:val="007D2A97"/>
    <w:rsid w:val="007D2B3B"/>
    <w:rsid w:val="007D2F30"/>
    <w:rsid w:val="007D2FBD"/>
    <w:rsid w:val="007D398F"/>
    <w:rsid w:val="007D3B00"/>
    <w:rsid w:val="007D3B5E"/>
    <w:rsid w:val="007D3BF8"/>
    <w:rsid w:val="007D3C29"/>
    <w:rsid w:val="007D402B"/>
    <w:rsid w:val="007D48BF"/>
    <w:rsid w:val="007D4953"/>
    <w:rsid w:val="007D49FE"/>
    <w:rsid w:val="007D4B19"/>
    <w:rsid w:val="007D6372"/>
    <w:rsid w:val="007D659E"/>
    <w:rsid w:val="007D6EAB"/>
    <w:rsid w:val="007D6F80"/>
    <w:rsid w:val="007D7221"/>
    <w:rsid w:val="007D77BE"/>
    <w:rsid w:val="007E029B"/>
    <w:rsid w:val="007E11D5"/>
    <w:rsid w:val="007E12A8"/>
    <w:rsid w:val="007E12CD"/>
    <w:rsid w:val="007E1581"/>
    <w:rsid w:val="007E1A91"/>
    <w:rsid w:val="007E204B"/>
    <w:rsid w:val="007E21F9"/>
    <w:rsid w:val="007E247A"/>
    <w:rsid w:val="007E272A"/>
    <w:rsid w:val="007E2957"/>
    <w:rsid w:val="007E29E9"/>
    <w:rsid w:val="007E2C1D"/>
    <w:rsid w:val="007E2F7F"/>
    <w:rsid w:val="007E2F9F"/>
    <w:rsid w:val="007E323A"/>
    <w:rsid w:val="007E34FD"/>
    <w:rsid w:val="007E3AF1"/>
    <w:rsid w:val="007E4BFC"/>
    <w:rsid w:val="007E4CB8"/>
    <w:rsid w:val="007E4E1D"/>
    <w:rsid w:val="007E5233"/>
    <w:rsid w:val="007E5BE2"/>
    <w:rsid w:val="007E6A3C"/>
    <w:rsid w:val="007E6C1E"/>
    <w:rsid w:val="007E7155"/>
    <w:rsid w:val="007E748C"/>
    <w:rsid w:val="007E772C"/>
    <w:rsid w:val="007F0004"/>
    <w:rsid w:val="007F05B9"/>
    <w:rsid w:val="007F0C21"/>
    <w:rsid w:val="007F0EDF"/>
    <w:rsid w:val="007F1468"/>
    <w:rsid w:val="007F1E11"/>
    <w:rsid w:val="007F2821"/>
    <w:rsid w:val="007F2AC3"/>
    <w:rsid w:val="007F31D0"/>
    <w:rsid w:val="007F3679"/>
    <w:rsid w:val="007F3717"/>
    <w:rsid w:val="007F3990"/>
    <w:rsid w:val="007F3B2D"/>
    <w:rsid w:val="007F3D08"/>
    <w:rsid w:val="007F4006"/>
    <w:rsid w:val="007F40E8"/>
    <w:rsid w:val="007F48BC"/>
    <w:rsid w:val="007F51DC"/>
    <w:rsid w:val="007F5B47"/>
    <w:rsid w:val="007F60F7"/>
    <w:rsid w:val="007F6445"/>
    <w:rsid w:val="007F65CE"/>
    <w:rsid w:val="007F65EB"/>
    <w:rsid w:val="007F6E58"/>
    <w:rsid w:val="007F718D"/>
    <w:rsid w:val="007F7737"/>
    <w:rsid w:val="007F7E8C"/>
    <w:rsid w:val="00800278"/>
    <w:rsid w:val="008002EE"/>
    <w:rsid w:val="008010F7"/>
    <w:rsid w:val="0080130D"/>
    <w:rsid w:val="00801521"/>
    <w:rsid w:val="008016B4"/>
    <w:rsid w:val="00802D0E"/>
    <w:rsid w:val="008036B2"/>
    <w:rsid w:val="0080397D"/>
    <w:rsid w:val="00804054"/>
    <w:rsid w:val="008041FA"/>
    <w:rsid w:val="008042B5"/>
    <w:rsid w:val="00804539"/>
    <w:rsid w:val="0080478E"/>
    <w:rsid w:val="00804BA8"/>
    <w:rsid w:val="00804C2F"/>
    <w:rsid w:val="0080572E"/>
    <w:rsid w:val="008062CA"/>
    <w:rsid w:val="008065C4"/>
    <w:rsid w:val="008067CE"/>
    <w:rsid w:val="008067ED"/>
    <w:rsid w:val="00806880"/>
    <w:rsid w:val="0080697F"/>
    <w:rsid w:val="00807379"/>
    <w:rsid w:val="00807BBB"/>
    <w:rsid w:val="00807E32"/>
    <w:rsid w:val="00810477"/>
    <w:rsid w:val="008106C8"/>
    <w:rsid w:val="00810714"/>
    <w:rsid w:val="00810826"/>
    <w:rsid w:val="00810FA4"/>
    <w:rsid w:val="00810FE2"/>
    <w:rsid w:val="008110A3"/>
    <w:rsid w:val="0081227C"/>
    <w:rsid w:val="008122B0"/>
    <w:rsid w:val="00812B2C"/>
    <w:rsid w:val="00813291"/>
    <w:rsid w:val="008139F1"/>
    <w:rsid w:val="00814AB6"/>
    <w:rsid w:val="00814E64"/>
    <w:rsid w:val="00814ECA"/>
    <w:rsid w:val="00815074"/>
    <w:rsid w:val="008156CA"/>
    <w:rsid w:val="0081572A"/>
    <w:rsid w:val="00815731"/>
    <w:rsid w:val="00815DD1"/>
    <w:rsid w:val="008164D8"/>
    <w:rsid w:val="00816674"/>
    <w:rsid w:val="00816947"/>
    <w:rsid w:val="00816A48"/>
    <w:rsid w:val="00816B53"/>
    <w:rsid w:val="00816DA3"/>
    <w:rsid w:val="0081738F"/>
    <w:rsid w:val="00817552"/>
    <w:rsid w:val="00817703"/>
    <w:rsid w:val="008177E8"/>
    <w:rsid w:val="00817D85"/>
    <w:rsid w:val="00820268"/>
    <w:rsid w:val="00820499"/>
    <w:rsid w:val="00820666"/>
    <w:rsid w:val="00820A3F"/>
    <w:rsid w:val="00821024"/>
    <w:rsid w:val="0082109A"/>
    <w:rsid w:val="008212B1"/>
    <w:rsid w:val="0082143B"/>
    <w:rsid w:val="00821990"/>
    <w:rsid w:val="008223A3"/>
    <w:rsid w:val="00822707"/>
    <w:rsid w:val="00822EF5"/>
    <w:rsid w:val="008232A5"/>
    <w:rsid w:val="008236BF"/>
    <w:rsid w:val="00823DE5"/>
    <w:rsid w:val="00824323"/>
    <w:rsid w:val="00824487"/>
    <w:rsid w:val="00824E56"/>
    <w:rsid w:val="00825B8D"/>
    <w:rsid w:val="00826676"/>
    <w:rsid w:val="00826706"/>
    <w:rsid w:val="00826880"/>
    <w:rsid w:val="008277D5"/>
    <w:rsid w:val="008277ED"/>
    <w:rsid w:val="00827BB5"/>
    <w:rsid w:val="00827D95"/>
    <w:rsid w:val="00827F90"/>
    <w:rsid w:val="008300E6"/>
    <w:rsid w:val="0083041A"/>
    <w:rsid w:val="008304E8"/>
    <w:rsid w:val="00830760"/>
    <w:rsid w:val="0083080F"/>
    <w:rsid w:val="00830A15"/>
    <w:rsid w:val="00831AFB"/>
    <w:rsid w:val="00831E87"/>
    <w:rsid w:val="008326DA"/>
    <w:rsid w:val="00832B63"/>
    <w:rsid w:val="00832BC1"/>
    <w:rsid w:val="00832E57"/>
    <w:rsid w:val="00833D90"/>
    <w:rsid w:val="00834151"/>
    <w:rsid w:val="0083433A"/>
    <w:rsid w:val="00834723"/>
    <w:rsid w:val="00834A59"/>
    <w:rsid w:val="00834BA7"/>
    <w:rsid w:val="008353DF"/>
    <w:rsid w:val="0083576E"/>
    <w:rsid w:val="008362DF"/>
    <w:rsid w:val="0083655B"/>
    <w:rsid w:val="008365E3"/>
    <w:rsid w:val="008374EF"/>
    <w:rsid w:val="00837775"/>
    <w:rsid w:val="00837BB2"/>
    <w:rsid w:val="00837C7C"/>
    <w:rsid w:val="00837E37"/>
    <w:rsid w:val="00837FCF"/>
    <w:rsid w:val="00840765"/>
    <w:rsid w:val="00840B65"/>
    <w:rsid w:val="008419C2"/>
    <w:rsid w:val="00841ABF"/>
    <w:rsid w:val="00841DC3"/>
    <w:rsid w:val="00841FCF"/>
    <w:rsid w:val="0084203D"/>
    <w:rsid w:val="0084228D"/>
    <w:rsid w:val="008422CF"/>
    <w:rsid w:val="00842343"/>
    <w:rsid w:val="0084287B"/>
    <w:rsid w:val="00842A04"/>
    <w:rsid w:val="00842B80"/>
    <w:rsid w:val="00842DFD"/>
    <w:rsid w:val="0084351F"/>
    <w:rsid w:val="008439FB"/>
    <w:rsid w:val="00843A1D"/>
    <w:rsid w:val="00843D32"/>
    <w:rsid w:val="008440AF"/>
    <w:rsid w:val="008448EA"/>
    <w:rsid w:val="00844964"/>
    <w:rsid w:val="00844EE8"/>
    <w:rsid w:val="0084608E"/>
    <w:rsid w:val="00846445"/>
    <w:rsid w:val="00846740"/>
    <w:rsid w:val="00846E8A"/>
    <w:rsid w:val="00847207"/>
    <w:rsid w:val="0084755B"/>
    <w:rsid w:val="00847A6F"/>
    <w:rsid w:val="00850047"/>
    <w:rsid w:val="008506C7"/>
    <w:rsid w:val="0085077F"/>
    <w:rsid w:val="0085092E"/>
    <w:rsid w:val="00850D53"/>
    <w:rsid w:val="008514C6"/>
    <w:rsid w:val="00851515"/>
    <w:rsid w:val="0085178A"/>
    <w:rsid w:val="00851A68"/>
    <w:rsid w:val="00851A8F"/>
    <w:rsid w:val="00851CB4"/>
    <w:rsid w:val="00852091"/>
    <w:rsid w:val="008524D5"/>
    <w:rsid w:val="008525B5"/>
    <w:rsid w:val="0085267E"/>
    <w:rsid w:val="00852F96"/>
    <w:rsid w:val="00852FF1"/>
    <w:rsid w:val="00853AB0"/>
    <w:rsid w:val="00853D13"/>
    <w:rsid w:val="00854062"/>
    <w:rsid w:val="00854587"/>
    <w:rsid w:val="008546C9"/>
    <w:rsid w:val="008548AD"/>
    <w:rsid w:val="00854D9E"/>
    <w:rsid w:val="008554BB"/>
    <w:rsid w:val="00855876"/>
    <w:rsid w:val="00855BDB"/>
    <w:rsid w:val="008560A7"/>
    <w:rsid w:val="008561BF"/>
    <w:rsid w:val="0085639F"/>
    <w:rsid w:val="00857288"/>
    <w:rsid w:val="008575E5"/>
    <w:rsid w:val="008578AC"/>
    <w:rsid w:val="00857E2C"/>
    <w:rsid w:val="00860863"/>
    <w:rsid w:val="00860CEE"/>
    <w:rsid w:val="00861285"/>
    <w:rsid w:val="008612CA"/>
    <w:rsid w:val="0086134C"/>
    <w:rsid w:val="00861687"/>
    <w:rsid w:val="00861E9F"/>
    <w:rsid w:val="00862631"/>
    <w:rsid w:val="008629EF"/>
    <w:rsid w:val="008639BE"/>
    <w:rsid w:val="0086431D"/>
    <w:rsid w:val="00864519"/>
    <w:rsid w:val="00865689"/>
    <w:rsid w:val="008659E3"/>
    <w:rsid w:val="00865A7F"/>
    <w:rsid w:val="00865C80"/>
    <w:rsid w:val="00865C94"/>
    <w:rsid w:val="008661CE"/>
    <w:rsid w:val="008669C4"/>
    <w:rsid w:val="0086731D"/>
    <w:rsid w:val="0086734A"/>
    <w:rsid w:val="008673C2"/>
    <w:rsid w:val="0086741B"/>
    <w:rsid w:val="0086756B"/>
    <w:rsid w:val="008701CC"/>
    <w:rsid w:val="0087025D"/>
    <w:rsid w:val="0087032A"/>
    <w:rsid w:val="008703B9"/>
    <w:rsid w:val="008704CB"/>
    <w:rsid w:val="0087055A"/>
    <w:rsid w:val="008708F4"/>
    <w:rsid w:val="00870960"/>
    <w:rsid w:val="00870ADB"/>
    <w:rsid w:val="00870B42"/>
    <w:rsid w:val="0087120B"/>
    <w:rsid w:val="008714B0"/>
    <w:rsid w:val="00871513"/>
    <w:rsid w:val="00871A94"/>
    <w:rsid w:val="008721F3"/>
    <w:rsid w:val="008726D2"/>
    <w:rsid w:val="008727A4"/>
    <w:rsid w:val="008729BF"/>
    <w:rsid w:val="00873436"/>
    <w:rsid w:val="008735C6"/>
    <w:rsid w:val="008745F3"/>
    <w:rsid w:val="00874E92"/>
    <w:rsid w:val="00874ECA"/>
    <w:rsid w:val="0087587E"/>
    <w:rsid w:val="00875B7E"/>
    <w:rsid w:val="00875C0F"/>
    <w:rsid w:val="0087617E"/>
    <w:rsid w:val="0087654B"/>
    <w:rsid w:val="00876799"/>
    <w:rsid w:val="00876AF6"/>
    <w:rsid w:val="00877C78"/>
    <w:rsid w:val="0088028C"/>
    <w:rsid w:val="00880B8E"/>
    <w:rsid w:val="00880F6F"/>
    <w:rsid w:val="0088164C"/>
    <w:rsid w:val="00881D96"/>
    <w:rsid w:val="008828F9"/>
    <w:rsid w:val="008829D6"/>
    <w:rsid w:val="00882B9F"/>
    <w:rsid w:val="00882C66"/>
    <w:rsid w:val="00882C86"/>
    <w:rsid w:val="00882D17"/>
    <w:rsid w:val="00882EFA"/>
    <w:rsid w:val="00882FF1"/>
    <w:rsid w:val="008836AE"/>
    <w:rsid w:val="00883876"/>
    <w:rsid w:val="00883A47"/>
    <w:rsid w:val="00883AC5"/>
    <w:rsid w:val="00883BEE"/>
    <w:rsid w:val="0088407E"/>
    <w:rsid w:val="00884225"/>
    <w:rsid w:val="008854FC"/>
    <w:rsid w:val="00885E10"/>
    <w:rsid w:val="0088606F"/>
    <w:rsid w:val="008861BF"/>
    <w:rsid w:val="0088636C"/>
    <w:rsid w:val="008866AF"/>
    <w:rsid w:val="00886A98"/>
    <w:rsid w:val="00886CB3"/>
    <w:rsid w:val="00886E0E"/>
    <w:rsid w:val="0088746F"/>
    <w:rsid w:val="0088750C"/>
    <w:rsid w:val="00887A3C"/>
    <w:rsid w:val="00887D8B"/>
    <w:rsid w:val="00890817"/>
    <w:rsid w:val="00890A82"/>
    <w:rsid w:val="0089117E"/>
    <w:rsid w:val="00891322"/>
    <w:rsid w:val="008913CB"/>
    <w:rsid w:val="008916B8"/>
    <w:rsid w:val="008917D9"/>
    <w:rsid w:val="00891B6C"/>
    <w:rsid w:val="00891C25"/>
    <w:rsid w:val="008921F6"/>
    <w:rsid w:val="00892741"/>
    <w:rsid w:val="008929D9"/>
    <w:rsid w:val="00892B0F"/>
    <w:rsid w:val="00892C80"/>
    <w:rsid w:val="008931BF"/>
    <w:rsid w:val="00893AE1"/>
    <w:rsid w:val="00893DE8"/>
    <w:rsid w:val="00894354"/>
    <w:rsid w:val="00895519"/>
    <w:rsid w:val="0089557D"/>
    <w:rsid w:val="008955E7"/>
    <w:rsid w:val="008958FF"/>
    <w:rsid w:val="00895BE6"/>
    <w:rsid w:val="00896D79"/>
    <w:rsid w:val="00896EBB"/>
    <w:rsid w:val="00897151"/>
    <w:rsid w:val="0089718E"/>
    <w:rsid w:val="00897455"/>
    <w:rsid w:val="00897568"/>
    <w:rsid w:val="008978A5"/>
    <w:rsid w:val="00897F6D"/>
    <w:rsid w:val="008A1278"/>
    <w:rsid w:val="008A14B0"/>
    <w:rsid w:val="008A1785"/>
    <w:rsid w:val="008A186A"/>
    <w:rsid w:val="008A1A49"/>
    <w:rsid w:val="008A1D71"/>
    <w:rsid w:val="008A1F7A"/>
    <w:rsid w:val="008A2086"/>
    <w:rsid w:val="008A20ED"/>
    <w:rsid w:val="008A24DA"/>
    <w:rsid w:val="008A3200"/>
    <w:rsid w:val="008A34A0"/>
    <w:rsid w:val="008A35BE"/>
    <w:rsid w:val="008A3C04"/>
    <w:rsid w:val="008A3E43"/>
    <w:rsid w:val="008A4041"/>
    <w:rsid w:val="008A4107"/>
    <w:rsid w:val="008A433A"/>
    <w:rsid w:val="008A4462"/>
    <w:rsid w:val="008A4A5A"/>
    <w:rsid w:val="008A4CF9"/>
    <w:rsid w:val="008A4F51"/>
    <w:rsid w:val="008A5160"/>
    <w:rsid w:val="008A52DE"/>
    <w:rsid w:val="008A5C7E"/>
    <w:rsid w:val="008A5C90"/>
    <w:rsid w:val="008A6999"/>
    <w:rsid w:val="008A6DF7"/>
    <w:rsid w:val="008A7291"/>
    <w:rsid w:val="008A7660"/>
    <w:rsid w:val="008A7B70"/>
    <w:rsid w:val="008A7C5A"/>
    <w:rsid w:val="008B0204"/>
    <w:rsid w:val="008B057F"/>
    <w:rsid w:val="008B0826"/>
    <w:rsid w:val="008B08C7"/>
    <w:rsid w:val="008B0D8D"/>
    <w:rsid w:val="008B1187"/>
    <w:rsid w:val="008B1200"/>
    <w:rsid w:val="008B1441"/>
    <w:rsid w:val="008B1A9A"/>
    <w:rsid w:val="008B29EE"/>
    <w:rsid w:val="008B2C80"/>
    <w:rsid w:val="008B33E6"/>
    <w:rsid w:val="008B35A0"/>
    <w:rsid w:val="008B3AB7"/>
    <w:rsid w:val="008B3B25"/>
    <w:rsid w:val="008B3FCE"/>
    <w:rsid w:val="008B40A4"/>
    <w:rsid w:val="008B48E0"/>
    <w:rsid w:val="008B555D"/>
    <w:rsid w:val="008B5B0D"/>
    <w:rsid w:val="008B698C"/>
    <w:rsid w:val="008B6A70"/>
    <w:rsid w:val="008B6B39"/>
    <w:rsid w:val="008B7704"/>
    <w:rsid w:val="008B7749"/>
    <w:rsid w:val="008B79D1"/>
    <w:rsid w:val="008C00DB"/>
    <w:rsid w:val="008C0620"/>
    <w:rsid w:val="008C0AE7"/>
    <w:rsid w:val="008C0FD5"/>
    <w:rsid w:val="008C11EB"/>
    <w:rsid w:val="008C220A"/>
    <w:rsid w:val="008C2E31"/>
    <w:rsid w:val="008C3901"/>
    <w:rsid w:val="008C3FF0"/>
    <w:rsid w:val="008C43F5"/>
    <w:rsid w:val="008C491B"/>
    <w:rsid w:val="008C4B44"/>
    <w:rsid w:val="008C4B4C"/>
    <w:rsid w:val="008C4C2B"/>
    <w:rsid w:val="008C5278"/>
    <w:rsid w:val="008C536C"/>
    <w:rsid w:val="008C58B5"/>
    <w:rsid w:val="008C5B5E"/>
    <w:rsid w:val="008C5E88"/>
    <w:rsid w:val="008C651D"/>
    <w:rsid w:val="008C65EA"/>
    <w:rsid w:val="008C66B2"/>
    <w:rsid w:val="008C6BE4"/>
    <w:rsid w:val="008C70F8"/>
    <w:rsid w:val="008C7950"/>
    <w:rsid w:val="008C79BD"/>
    <w:rsid w:val="008C7A24"/>
    <w:rsid w:val="008C7ADD"/>
    <w:rsid w:val="008C7E0E"/>
    <w:rsid w:val="008D0559"/>
    <w:rsid w:val="008D066A"/>
    <w:rsid w:val="008D0E42"/>
    <w:rsid w:val="008D0F2A"/>
    <w:rsid w:val="008D1099"/>
    <w:rsid w:val="008D11C4"/>
    <w:rsid w:val="008D2EBF"/>
    <w:rsid w:val="008D2F4D"/>
    <w:rsid w:val="008D360E"/>
    <w:rsid w:val="008D3753"/>
    <w:rsid w:val="008D38FD"/>
    <w:rsid w:val="008D39FB"/>
    <w:rsid w:val="008D3BF9"/>
    <w:rsid w:val="008D3DFB"/>
    <w:rsid w:val="008D43DC"/>
    <w:rsid w:val="008D4910"/>
    <w:rsid w:val="008D4A75"/>
    <w:rsid w:val="008D4F4C"/>
    <w:rsid w:val="008D55B0"/>
    <w:rsid w:val="008D5692"/>
    <w:rsid w:val="008D56C7"/>
    <w:rsid w:val="008D6AB1"/>
    <w:rsid w:val="008D768D"/>
    <w:rsid w:val="008D7BBE"/>
    <w:rsid w:val="008D7E8B"/>
    <w:rsid w:val="008E02AE"/>
    <w:rsid w:val="008E055A"/>
    <w:rsid w:val="008E1B76"/>
    <w:rsid w:val="008E1E70"/>
    <w:rsid w:val="008E2738"/>
    <w:rsid w:val="008E3093"/>
    <w:rsid w:val="008E30F8"/>
    <w:rsid w:val="008E37BE"/>
    <w:rsid w:val="008E39B2"/>
    <w:rsid w:val="008E3C1D"/>
    <w:rsid w:val="008E3CBF"/>
    <w:rsid w:val="008E41C2"/>
    <w:rsid w:val="008E4D27"/>
    <w:rsid w:val="008E58AC"/>
    <w:rsid w:val="008E6164"/>
    <w:rsid w:val="008E6C02"/>
    <w:rsid w:val="008E6C90"/>
    <w:rsid w:val="008E6D8E"/>
    <w:rsid w:val="008E7149"/>
    <w:rsid w:val="008E7387"/>
    <w:rsid w:val="008F00C3"/>
    <w:rsid w:val="008F08D0"/>
    <w:rsid w:val="008F0938"/>
    <w:rsid w:val="008F0D96"/>
    <w:rsid w:val="008F120B"/>
    <w:rsid w:val="008F124B"/>
    <w:rsid w:val="008F1751"/>
    <w:rsid w:val="008F19E4"/>
    <w:rsid w:val="008F2178"/>
    <w:rsid w:val="008F2484"/>
    <w:rsid w:val="008F259B"/>
    <w:rsid w:val="008F2A98"/>
    <w:rsid w:val="008F302B"/>
    <w:rsid w:val="008F3160"/>
    <w:rsid w:val="008F33E1"/>
    <w:rsid w:val="008F3471"/>
    <w:rsid w:val="008F38BA"/>
    <w:rsid w:val="008F42FC"/>
    <w:rsid w:val="008F45BA"/>
    <w:rsid w:val="008F4788"/>
    <w:rsid w:val="008F4900"/>
    <w:rsid w:val="008F4D49"/>
    <w:rsid w:val="008F54E1"/>
    <w:rsid w:val="008F552D"/>
    <w:rsid w:val="008F60EA"/>
    <w:rsid w:val="008F69AF"/>
    <w:rsid w:val="008F6ECC"/>
    <w:rsid w:val="008F6F72"/>
    <w:rsid w:val="00900143"/>
    <w:rsid w:val="00900CD1"/>
    <w:rsid w:val="00900FC0"/>
    <w:rsid w:val="00901052"/>
    <w:rsid w:val="009017C4"/>
    <w:rsid w:val="009020BC"/>
    <w:rsid w:val="00902735"/>
    <w:rsid w:val="00902864"/>
    <w:rsid w:val="00902BFC"/>
    <w:rsid w:val="00902CBD"/>
    <w:rsid w:val="00902F12"/>
    <w:rsid w:val="0090329B"/>
    <w:rsid w:val="0090333D"/>
    <w:rsid w:val="009041C3"/>
    <w:rsid w:val="0090444C"/>
    <w:rsid w:val="00904463"/>
    <w:rsid w:val="00904658"/>
    <w:rsid w:val="00904C2A"/>
    <w:rsid w:val="00904C3F"/>
    <w:rsid w:val="00904F86"/>
    <w:rsid w:val="00905719"/>
    <w:rsid w:val="00905E42"/>
    <w:rsid w:val="009060A0"/>
    <w:rsid w:val="009064D9"/>
    <w:rsid w:val="00906630"/>
    <w:rsid w:val="0090703A"/>
    <w:rsid w:val="009074F7"/>
    <w:rsid w:val="00907507"/>
    <w:rsid w:val="00907A11"/>
    <w:rsid w:val="00907FFE"/>
    <w:rsid w:val="00910A08"/>
    <w:rsid w:val="00910D2A"/>
    <w:rsid w:val="00910D38"/>
    <w:rsid w:val="00910DC5"/>
    <w:rsid w:val="009112C4"/>
    <w:rsid w:val="00911598"/>
    <w:rsid w:val="009116EA"/>
    <w:rsid w:val="00911733"/>
    <w:rsid w:val="00911D23"/>
    <w:rsid w:val="009121E4"/>
    <w:rsid w:val="00912723"/>
    <w:rsid w:val="00912ACA"/>
    <w:rsid w:val="00912ACC"/>
    <w:rsid w:val="00912B13"/>
    <w:rsid w:val="00912B1B"/>
    <w:rsid w:val="00913271"/>
    <w:rsid w:val="00913328"/>
    <w:rsid w:val="0091338B"/>
    <w:rsid w:val="009134B5"/>
    <w:rsid w:val="009135A7"/>
    <w:rsid w:val="009135D3"/>
    <w:rsid w:val="00913784"/>
    <w:rsid w:val="00913907"/>
    <w:rsid w:val="009146E1"/>
    <w:rsid w:val="00915726"/>
    <w:rsid w:val="00915A18"/>
    <w:rsid w:val="00915BFD"/>
    <w:rsid w:val="00915C10"/>
    <w:rsid w:val="00915C39"/>
    <w:rsid w:val="009160BC"/>
    <w:rsid w:val="009161E5"/>
    <w:rsid w:val="009165D3"/>
    <w:rsid w:val="00916695"/>
    <w:rsid w:val="00916938"/>
    <w:rsid w:val="009176CE"/>
    <w:rsid w:val="009179A7"/>
    <w:rsid w:val="0092093E"/>
    <w:rsid w:val="00920BE8"/>
    <w:rsid w:val="00920C67"/>
    <w:rsid w:val="00921301"/>
    <w:rsid w:val="009220D4"/>
    <w:rsid w:val="009235F3"/>
    <w:rsid w:val="00923AFB"/>
    <w:rsid w:val="00923D84"/>
    <w:rsid w:val="009245B0"/>
    <w:rsid w:val="00924775"/>
    <w:rsid w:val="00924D52"/>
    <w:rsid w:val="009251C1"/>
    <w:rsid w:val="009253C7"/>
    <w:rsid w:val="009259A3"/>
    <w:rsid w:val="00925D4E"/>
    <w:rsid w:val="0092611E"/>
    <w:rsid w:val="009264CF"/>
    <w:rsid w:val="00926851"/>
    <w:rsid w:val="00926862"/>
    <w:rsid w:val="009268BE"/>
    <w:rsid w:val="009270B4"/>
    <w:rsid w:val="00927125"/>
    <w:rsid w:val="0092777A"/>
    <w:rsid w:val="00927A84"/>
    <w:rsid w:val="00927BE7"/>
    <w:rsid w:val="00927D53"/>
    <w:rsid w:val="009302F9"/>
    <w:rsid w:val="009304B9"/>
    <w:rsid w:val="0093072A"/>
    <w:rsid w:val="00930D3A"/>
    <w:rsid w:val="009310BC"/>
    <w:rsid w:val="0093119F"/>
    <w:rsid w:val="009311E8"/>
    <w:rsid w:val="00931337"/>
    <w:rsid w:val="00931433"/>
    <w:rsid w:val="00931900"/>
    <w:rsid w:val="00932719"/>
    <w:rsid w:val="009327F4"/>
    <w:rsid w:val="00932D9F"/>
    <w:rsid w:val="009331DA"/>
    <w:rsid w:val="009333AB"/>
    <w:rsid w:val="00933777"/>
    <w:rsid w:val="00933A8E"/>
    <w:rsid w:val="00935362"/>
    <w:rsid w:val="009359A6"/>
    <w:rsid w:val="00935E62"/>
    <w:rsid w:val="00935F86"/>
    <w:rsid w:val="00936301"/>
    <w:rsid w:val="00936421"/>
    <w:rsid w:val="00936490"/>
    <w:rsid w:val="009369B9"/>
    <w:rsid w:val="00936CF5"/>
    <w:rsid w:val="00936EB6"/>
    <w:rsid w:val="00937509"/>
    <w:rsid w:val="00937680"/>
    <w:rsid w:val="00937932"/>
    <w:rsid w:val="00937948"/>
    <w:rsid w:val="00937AE4"/>
    <w:rsid w:val="00940790"/>
    <w:rsid w:val="0094090F"/>
    <w:rsid w:val="009409F6"/>
    <w:rsid w:val="00940A1F"/>
    <w:rsid w:val="00940D62"/>
    <w:rsid w:val="00940F30"/>
    <w:rsid w:val="009410AE"/>
    <w:rsid w:val="00941123"/>
    <w:rsid w:val="00941490"/>
    <w:rsid w:val="00941B7B"/>
    <w:rsid w:val="00941FE3"/>
    <w:rsid w:val="00942276"/>
    <w:rsid w:val="00942769"/>
    <w:rsid w:val="00942C9A"/>
    <w:rsid w:val="00942D5C"/>
    <w:rsid w:val="00943170"/>
    <w:rsid w:val="00943431"/>
    <w:rsid w:val="009438BA"/>
    <w:rsid w:val="00943AA0"/>
    <w:rsid w:val="00943BA1"/>
    <w:rsid w:val="00943BEE"/>
    <w:rsid w:val="00943D8C"/>
    <w:rsid w:val="0094406B"/>
    <w:rsid w:val="0094409E"/>
    <w:rsid w:val="00944755"/>
    <w:rsid w:val="00944927"/>
    <w:rsid w:val="00944B49"/>
    <w:rsid w:val="00944C40"/>
    <w:rsid w:val="0094512A"/>
    <w:rsid w:val="00945132"/>
    <w:rsid w:val="0094576C"/>
    <w:rsid w:val="00945778"/>
    <w:rsid w:val="00945B8A"/>
    <w:rsid w:val="00946846"/>
    <w:rsid w:val="00946D87"/>
    <w:rsid w:val="00947275"/>
    <w:rsid w:val="009472B5"/>
    <w:rsid w:val="009473D6"/>
    <w:rsid w:val="0095139E"/>
    <w:rsid w:val="009516B2"/>
    <w:rsid w:val="00951C81"/>
    <w:rsid w:val="0095234B"/>
    <w:rsid w:val="00952A3C"/>
    <w:rsid w:val="00952F8D"/>
    <w:rsid w:val="009531D0"/>
    <w:rsid w:val="009536E9"/>
    <w:rsid w:val="00954033"/>
    <w:rsid w:val="009549FD"/>
    <w:rsid w:val="00954F81"/>
    <w:rsid w:val="0095530F"/>
    <w:rsid w:val="0095598D"/>
    <w:rsid w:val="00955A31"/>
    <w:rsid w:val="00955AE1"/>
    <w:rsid w:val="009571C6"/>
    <w:rsid w:val="00957354"/>
    <w:rsid w:val="009574FD"/>
    <w:rsid w:val="00957A4C"/>
    <w:rsid w:val="00960058"/>
    <w:rsid w:val="00960264"/>
    <w:rsid w:val="0096051E"/>
    <w:rsid w:val="00960DB4"/>
    <w:rsid w:val="00961178"/>
    <w:rsid w:val="0096179E"/>
    <w:rsid w:val="00961D22"/>
    <w:rsid w:val="00961DA6"/>
    <w:rsid w:val="0096211F"/>
    <w:rsid w:val="00962C87"/>
    <w:rsid w:val="009630D8"/>
    <w:rsid w:val="00963561"/>
    <w:rsid w:val="00963BE5"/>
    <w:rsid w:val="0096404D"/>
    <w:rsid w:val="00964774"/>
    <w:rsid w:val="00964840"/>
    <w:rsid w:val="00964A83"/>
    <w:rsid w:val="009656A1"/>
    <w:rsid w:val="00965758"/>
    <w:rsid w:val="00966EA9"/>
    <w:rsid w:val="009671B3"/>
    <w:rsid w:val="00967593"/>
    <w:rsid w:val="00967C7D"/>
    <w:rsid w:val="00967EB0"/>
    <w:rsid w:val="00967FC9"/>
    <w:rsid w:val="00970218"/>
    <w:rsid w:val="00970487"/>
    <w:rsid w:val="009707B7"/>
    <w:rsid w:val="00970B07"/>
    <w:rsid w:val="009715B7"/>
    <w:rsid w:val="009719AF"/>
    <w:rsid w:val="00971B38"/>
    <w:rsid w:val="00971C52"/>
    <w:rsid w:val="00971E16"/>
    <w:rsid w:val="009720EF"/>
    <w:rsid w:val="00972225"/>
    <w:rsid w:val="009722D8"/>
    <w:rsid w:val="00972475"/>
    <w:rsid w:val="0097265D"/>
    <w:rsid w:val="00972790"/>
    <w:rsid w:val="00972C82"/>
    <w:rsid w:val="009730C5"/>
    <w:rsid w:val="009731C4"/>
    <w:rsid w:val="0097323C"/>
    <w:rsid w:val="0097374F"/>
    <w:rsid w:val="00973B13"/>
    <w:rsid w:val="0097417C"/>
    <w:rsid w:val="0097444A"/>
    <w:rsid w:val="009744A3"/>
    <w:rsid w:val="00974575"/>
    <w:rsid w:val="0097478D"/>
    <w:rsid w:val="009748F5"/>
    <w:rsid w:val="00974CDF"/>
    <w:rsid w:val="00974E9D"/>
    <w:rsid w:val="00975271"/>
    <w:rsid w:val="00975F9E"/>
    <w:rsid w:val="00976169"/>
    <w:rsid w:val="0097633C"/>
    <w:rsid w:val="009769FA"/>
    <w:rsid w:val="00976B52"/>
    <w:rsid w:val="00976C65"/>
    <w:rsid w:val="009773A1"/>
    <w:rsid w:val="00977547"/>
    <w:rsid w:val="009775CE"/>
    <w:rsid w:val="00977611"/>
    <w:rsid w:val="009779CB"/>
    <w:rsid w:val="00977F71"/>
    <w:rsid w:val="00977FE0"/>
    <w:rsid w:val="00980337"/>
    <w:rsid w:val="00980951"/>
    <w:rsid w:val="00980EEF"/>
    <w:rsid w:val="00981434"/>
    <w:rsid w:val="009814EA"/>
    <w:rsid w:val="0098164B"/>
    <w:rsid w:val="00981E80"/>
    <w:rsid w:val="00981F3D"/>
    <w:rsid w:val="00982085"/>
    <w:rsid w:val="009821F9"/>
    <w:rsid w:val="009822A6"/>
    <w:rsid w:val="00982DAD"/>
    <w:rsid w:val="00982DCC"/>
    <w:rsid w:val="00982F50"/>
    <w:rsid w:val="0098340A"/>
    <w:rsid w:val="0098392E"/>
    <w:rsid w:val="009844CE"/>
    <w:rsid w:val="009846EB"/>
    <w:rsid w:val="0098489E"/>
    <w:rsid w:val="009848FB"/>
    <w:rsid w:val="00984B53"/>
    <w:rsid w:val="00984E7B"/>
    <w:rsid w:val="009852C0"/>
    <w:rsid w:val="0098592A"/>
    <w:rsid w:val="00985BAD"/>
    <w:rsid w:val="00985F10"/>
    <w:rsid w:val="00985FFA"/>
    <w:rsid w:val="009861AA"/>
    <w:rsid w:val="00986233"/>
    <w:rsid w:val="0098629E"/>
    <w:rsid w:val="009865D6"/>
    <w:rsid w:val="00986B15"/>
    <w:rsid w:val="00986E94"/>
    <w:rsid w:val="00986FEA"/>
    <w:rsid w:val="00987006"/>
    <w:rsid w:val="00987163"/>
    <w:rsid w:val="009872D8"/>
    <w:rsid w:val="0098781E"/>
    <w:rsid w:val="00987DA3"/>
    <w:rsid w:val="00990756"/>
    <w:rsid w:val="00990D11"/>
    <w:rsid w:val="00990E2A"/>
    <w:rsid w:val="00991440"/>
    <w:rsid w:val="00991677"/>
    <w:rsid w:val="00991E09"/>
    <w:rsid w:val="0099213B"/>
    <w:rsid w:val="00992354"/>
    <w:rsid w:val="0099255E"/>
    <w:rsid w:val="0099295A"/>
    <w:rsid w:val="00992E60"/>
    <w:rsid w:val="00993C17"/>
    <w:rsid w:val="00993FDC"/>
    <w:rsid w:val="009942CC"/>
    <w:rsid w:val="00994F28"/>
    <w:rsid w:val="009950A5"/>
    <w:rsid w:val="009952F4"/>
    <w:rsid w:val="0099534B"/>
    <w:rsid w:val="00995459"/>
    <w:rsid w:val="00995D14"/>
    <w:rsid w:val="0099667A"/>
    <w:rsid w:val="00996682"/>
    <w:rsid w:val="0099683D"/>
    <w:rsid w:val="009968FD"/>
    <w:rsid w:val="00996955"/>
    <w:rsid w:val="009969E4"/>
    <w:rsid w:val="0099719F"/>
    <w:rsid w:val="00997BF5"/>
    <w:rsid w:val="00997F01"/>
    <w:rsid w:val="009A01B4"/>
    <w:rsid w:val="009A0613"/>
    <w:rsid w:val="009A0D12"/>
    <w:rsid w:val="009A136A"/>
    <w:rsid w:val="009A13A9"/>
    <w:rsid w:val="009A150A"/>
    <w:rsid w:val="009A2E52"/>
    <w:rsid w:val="009A344A"/>
    <w:rsid w:val="009A34F5"/>
    <w:rsid w:val="009A3693"/>
    <w:rsid w:val="009A3713"/>
    <w:rsid w:val="009A38AD"/>
    <w:rsid w:val="009A3B2B"/>
    <w:rsid w:val="009A3C12"/>
    <w:rsid w:val="009A3DB0"/>
    <w:rsid w:val="009A3EEB"/>
    <w:rsid w:val="009A42BC"/>
    <w:rsid w:val="009A4438"/>
    <w:rsid w:val="009A461E"/>
    <w:rsid w:val="009A4676"/>
    <w:rsid w:val="009A52AE"/>
    <w:rsid w:val="009A53B3"/>
    <w:rsid w:val="009A55E2"/>
    <w:rsid w:val="009A5C6E"/>
    <w:rsid w:val="009A60A9"/>
    <w:rsid w:val="009A625E"/>
    <w:rsid w:val="009A63CE"/>
    <w:rsid w:val="009A66F7"/>
    <w:rsid w:val="009A6FAD"/>
    <w:rsid w:val="009A7342"/>
    <w:rsid w:val="009A79AD"/>
    <w:rsid w:val="009A7AC7"/>
    <w:rsid w:val="009A7F98"/>
    <w:rsid w:val="009B0377"/>
    <w:rsid w:val="009B043A"/>
    <w:rsid w:val="009B0546"/>
    <w:rsid w:val="009B06D2"/>
    <w:rsid w:val="009B0856"/>
    <w:rsid w:val="009B1963"/>
    <w:rsid w:val="009B19D3"/>
    <w:rsid w:val="009B2037"/>
    <w:rsid w:val="009B25FE"/>
    <w:rsid w:val="009B2CCE"/>
    <w:rsid w:val="009B2E61"/>
    <w:rsid w:val="009B3B7B"/>
    <w:rsid w:val="009B4001"/>
    <w:rsid w:val="009B412B"/>
    <w:rsid w:val="009B4AAB"/>
    <w:rsid w:val="009B4DAD"/>
    <w:rsid w:val="009B4DFC"/>
    <w:rsid w:val="009B54AF"/>
    <w:rsid w:val="009B5852"/>
    <w:rsid w:val="009B6F8A"/>
    <w:rsid w:val="009B7290"/>
    <w:rsid w:val="009B73F3"/>
    <w:rsid w:val="009B790E"/>
    <w:rsid w:val="009C0144"/>
    <w:rsid w:val="009C07B9"/>
    <w:rsid w:val="009C0A4B"/>
    <w:rsid w:val="009C0CDB"/>
    <w:rsid w:val="009C0D19"/>
    <w:rsid w:val="009C0DDF"/>
    <w:rsid w:val="009C1AC5"/>
    <w:rsid w:val="009C1EA6"/>
    <w:rsid w:val="009C226E"/>
    <w:rsid w:val="009C234E"/>
    <w:rsid w:val="009C2782"/>
    <w:rsid w:val="009C29AC"/>
    <w:rsid w:val="009C2D1D"/>
    <w:rsid w:val="009C30B2"/>
    <w:rsid w:val="009C3134"/>
    <w:rsid w:val="009C3350"/>
    <w:rsid w:val="009C39CB"/>
    <w:rsid w:val="009C3BAC"/>
    <w:rsid w:val="009C3C80"/>
    <w:rsid w:val="009C443A"/>
    <w:rsid w:val="009C4E8E"/>
    <w:rsid w:val="009C4FB1"/>
    <w:rsid w:val="009C530F"/>
    <w:rsid w:val="009C53DF"/>
    <w:rsid w:val="009C540F"/>
    <w:rsid w:val="009C545F"/>
    <w:rsid w:val="009C5F8E"/>
    <w:rsid w:val="009C64C4"/>
    <w:rsid w:val="009C66FA"/>
    <w:rsid w:val="009C6BAC"/>
    <w:rsid w:val="009C6DEF"/>
    <w:rsid w:val="009C6F55"/>
    <w:rsid w:val="009C7A51"/>
    <w:rsid w:val="009C7C04"/>
    <w:rsid w:val="009C7DF9"/>
    <w:rsid w:val="009C7DFB"/>
    <w:rsid w:val="009D0079"/>
    <w:rsid w:val="009D08EF"/>
    <w:rsid w:val="009D0C81"/>
    <w:rsid w:val="009D0D13"/>
    <w:rsid w:val="009D1569"/>
    <w:rsid w:val="009D1EDF"/>
    <w:rsid w:val="009D227C"/>
    <w:rsid w:val="009D234B"/>
    <w:rsid w:val="009D2384"/>
    <w:rsid w:val="009D2BE3"/>
    <w:rsid w:val="009D2FDC"/>
    <w:rsid w:val="009D30AC"/>
    <w:rsid w:val="009D354A"/>
    <w:rsid w:val="009D3E7F"/>
    <w:rsid w:val="009D4194"/>
    <w:rsid w:val="009D45F7"/>
    <w:rsid w:val="009D5113"/>
    <w:rsid w:val="009D542F"/>
    <w:rsid w:val="009D5447"/>
    <w:rsid w:val="009D5966"/>
    <w:rsid w:val="009D6AF2"/>
    <w:rsid w:val="009D7114"/>
    <w:rsid w:val="009D716D"/>
    <w:rsid w:val="009D73BF"/>
    <w:rsid w:val="009D74DA"/>
    <w:rsid w:val="009D7691"/>
    <w:rsid w:val="009D7724"/>
    <w:rsid w:val="009D77D7"/>
    <w:rsid w:val="009D7811"/>
    <w:rsid w:val="009D79CB"/>
    <w:rsid w:val="009D7B3C"/>
    <w:rsid w:val="009D7F4C"/>
    <w:rsid w:val="009E0C99"/>
    <w:rsid w:val="009E0F9C"/>
    <w:rsid w:val="009E111F"/>
    <w:rsid w:val="009E14D0"/>
    <w:rsid w:val="009E154C"/>
    <w:rsid w:val="009E1554"/>
    <w:rsid w:val="009E1B67"/>
    <w:rsid w:val="009E272B"/>
    <w:rsid w:val="009E2C82"/>
    <w:rsid w:val="009E2D65"/>
    <w:rsid w:val="009E33C6"/>
    <w:rsid w:val="009E3F53"/>
    <w:rsid w:val="009E473F"/>
    <w:rsid w:val="009E4A99"/>
    <w:rsid w:val="009E4C64"/>
    <w:rsid w:val="009E4FCA"/>
    <w:rsid w:val="009E4FD1"/>
    <w:rsid w:val="009E5577"/>
    <w:rsid w:val="009E570F"/>
    <w:rsid w:val="009E5721"/>
    <w:rsid w:val="009E578B"/>
    <w:rsid w:val="009E5E4F"/>
    <w:rsid w:val="009E5F4D"/>
    <w:rsid w:val="009E6A2B"/>
    <w:rsid w:val="009E6EF7"/>
    <w:rsid w:val="009E7230"/>
    <w:rsid w:val="009E7E70"/>
    <w:rsid w:val="009F0457"/>
    <w:rsid w:val="009F10F6"/>
    <w:rsid w:val="009F1B79"/>
    <w:rsid w:val="009F2066"/>
    <w:rsid w:val="009F2AA2"/>
    <w:rsid w:val="009F2E96"/>
    <w:rsid w:val="009F30FB"/>
    <w:rsid w:val="009F3F2A"/>
    <w:rsid w:val="009F47D6"/>
    <w:rsid w:val="009F58CE"/>
    <w:rsid w:val="009F5A86"/>
    <w:rsid w:val="009F5A94"/>
    <w:rsid w:val="009F5ADC"/>
    <w:rsid w:val="009F5CB4"/>
    <w:rsid w:val="009F5E65"/>
    <w:rsid w:val="009F6532"/>
    <w:rsid w:val="009F65D6"/>
    <w:rsid w:val="009F6A80"/>
    <w:rsid w:val="009F6F8D"/>
    <w:rsid w:val="009F7323"/>
    <w:rsid w:val="009F756F"/>
    <w:rsid w:val="009F785E"/>
    <w:rsid w:val="009F792A"/>
    <w:rsid w:val="009F79B9"/>
    <w:rsid w:val="009F7F75"/>
    <w:rsid w:val="009F7F9C"/>
    <w:rsid w:val="009F7FD7"/>
    <w:rsid w:val="00A00219"/>
    <w:rsid w:val="00A01241"/>
    <w:rsid w:val="00A013B6"/>
    <w:rsid w:val="00A01756"/>
    <w:rsid w:val="00A01CD1"/>
    <w:rsid w:val="00A01EFB"/>
    <w:rsid w:val="00A02565"/>
    <w:rsid w:val="00A02653"/>
    <w:rsid w:val="00A02B88"/>
    <w:rsid w:val="00A02FDB"/>
    <w:rsid w:val="00A0402C"/>
    <w:rsid w:val="00A0423F"/>
    <w:rsid w:val="00A044EE"/>
    <w:rsid w:val="00A04D83"/>
    <w:rsid w:val="00A05513"/>
    <w:rsid w:val="00A056E0"/>
    <w:rsid w:val="00A0611A"/>
    <w:rsid w:val="00A0620A"/>
    <w:rsid w:val="00A0657F"/>
    <w:rsid w:val="00A067A3"/>
    <w:rsid w:val="00A0697F"/>
    <w:rsid w:val="00A06E92"/>
    <w:rsid w:val="00A0735D"/>
    <w:rsid w:val="00A07F02"/>
    <w:rsid w:val="00A101DC"/>
    <w:rsid w:val="00A10228"/>
    <w:rsid w:val="00A105CD"/>
    <w:rsid w:val="00A10AF7"/>
    <w:rsid w:val="00A112C7"/>
    <w:rsid w:val="00A11670"/>
    <w:rsid w:val="00A11A94"/>
    <w:rsid w:val="00A120F4"/>
    <w:rsid w:val="00A122C6"/>
    <w:rsid w:val="00A12615"/>
    <w:rsid w:val="00A132E3"/>
    <w:rsid w:val="00A1408D"/>
    <w:rsid w:val="00A14258"/>
    <w:rsid w:val="00A142D3"/>
    <w:rsid w:val="00A1504E"/>
    <w:rsid w:val="00A15506"/>
    <w:rsid w:val="00A15A20"/>
    <w:rsid w:val="00A15AD9"/>
    <w:rsid w:val="00A15B4D"/>
    <w:rsid w:val="00A15F73"/>
    <w:rsid w:val="00A1612A"/>
    <w:rsid w:val="00A16453"/>
    <w:rsid w:val="00A16CFB"/>
    <w:rsid w:val="00A177A6"/>
    <w:rsid w:val="00A17859"/>
    <w:rsid w:val="00A179B3"/>
    <w:rsid w:val="00A179D4"/>
    <w:rsid w:val="00A17A76"/>
    <w:rsid w:val="00A17B3D"/>
    <w:rsid w:val="00A207AB"/>
    <w:rsid w:val="00A20F78"/>
    <w:rsid w:val="00A211BC"/>
    <w:rsid w:val="00A213B3"/>
    <w:rsid w:val="00A214B6"/>
    <w:rsid w:val="00A215FC"/>
    <w:rsid w:val="00A21858"/>
    <w:rsid w:val="00A21DDD"/>
    <w:rsid w:val="00A21E9E"/>
    <w:rsid w:val="00A22117"/>
    <w:rsid w:val="00A22791"/>
    <w:rsid w:val="00A22AEE"/>
    <w:rsid w:val="00A22D07"/>
    <w:rsid w:val="00A239D2"/>
    <w:rsid w:val="00A23AFA"/>
    <w:rsid w:val="00A24041"/>
    <w:rsid w:val="00A24540"/>
    <w:rsid w:val="00A25095"/>
    <w:rsid w:val="00A2558A"/>
    <w:rsid w:val="00A2561C"/>
    <w:rsid w:val="00A256C0"/>
    <w:rsid w:val="00A25B02"/>
    <w:rsid w:val="00A2640D"/>
    <w:rsid w:val="00A26696"/>
    <w:rsid w:val="00A270D3"/>
    <w:rsid w:val="00A275AC"/>
    <w:rsid w:val="00A276A3"/>
    <w:rsid w:val="00A27D8B"/>
    <w:rsid w:val="00A303BB"/>
    <w:rsid w:val="00A303FC"/>
    <w:rsid w:val="00A308B2"/>
    <w:rsid w:val="00A30D55"/>
    <w:rsid w:val="00A30F7C"/>
    <w:rsid w:val="00A318C4"/>
    <w:rsid w:val="00A31C19"/>
    <w:rsid w:val="00A31F7A"/>
    <w:rsid w:val="00A32026"/>
    <w:rsid w:val="00A3307D"/>
    <w:rsid w:val="00A33C70"/>
    <w:rsid w:val="00A33F19"/>
    <w:rsid w:val="00A340FF"/>
    <w:rsid w:val="00A3424D"/>
    <w:rsid w:val="00A34404"/>
    <w:rsid w:val="00A34B34"/>
    <w:rsid w:val="00A34E3D"/>
    <w:rsid w:val="00A34E51"/>
    <w:rsid w:val="00A35254"/>
    <w:rsid w:val="00A35C4A"/>
    <w:rsid w:val="00A35D01"/>
    <w:rsid w:val="00A3646F"/>
    <w:rsid w:val="00A3680F"/>
    <w:rsid w:val="00A36C55"/>
    <w:rsid w:val="00A36CBA"/>
    <w:rsid w:val="00A36F36"/>
    <w:rsid w:val="00A37080"/>
    <w:rsid w:val="00A3764E"/>
    <w:rsid w:val="00A37766"/>
    <w:rsid w:val="00A37D3A"/>
    <w:rsid w:val="00A37DB7"/>
    <w:rsid w:val="00A37EF9"/>
    <w:rsid w:val="00A40576"/>
    <w:rsid w:val="00A40735"/>
    <w:rsid w:val="00A40BEF"/>
    <w:rsid w:val="00A4101F"/>
    <w:rsid w:val="00A41047"/>
    <w:rsid w:val="00A41AF2"/>
    <w:rsid w:val="00A42049"/>
    <w:rsid w:val="00A424DD"/>
    <w:rsid w:val="00A42CF1"/>
    <w:rsid w:val="00A42D8E"/>
    <w:rsid w:val="00A43334"/>
    <w:rsid w:val="00A43561"/>
    <w:rsid w:val="00A43702"/>
    <w:rsid w:val="00A438C1"/>
    <w:rsid w:val="00A44587"/>
    <w:rsid w:val="00A446D4"/>
    <w:rsid w:val="00A44901"/>
    <w:rsid w:val="00A453AD"/>
    <w:rsid w:val="00A45B04"/>
    <w:rsid w:val="00A45CD5"/>
    <w:rsid w:val="00A45D00"/>
    <w:rsid w:val="00A45F0A"/>
    <w:rsid w:val="00A4620F"/>
    <w:rsid w:val="00A46267"/>
    <w:rsid w:val="00A46F0A"/>
    <w:rsid w:val="00A471DD"/>
    <w:rsid w:val="00A47528"/>
    <w:rsid w:val="00A47586"/>
    <w:rsid w:val="00A47709"/>
    <w:rsid w:val="00A47F80"/>
    <w:rsid w:val="00A516B7"/>
    <w:rsid w:val="00A516E9"/>
    <w:rsid w:val="00A51BF0"/>
    <w:rsid w:val="00A51CF9"/>
    <w:rsid w:val="00A51DD0"/>
    <w:rsid w:val="00A526E6"/>
    <w:rsid w:val="00A52E2C"/>
    <w:rsid w:val="00A53063"/>
    <w:rsid w:val="00A53EEB"/>
    <w:rsid w:val="00A541F5"/>
    <w:rsid w:val="00A54603"/>
    <w:rsid w:val="00A54A6C"/>
    <w:rsid w:val="00A54F0C"/>
    <w:rsid w:val="00A55053"/>
    <w:rsid w:val="00A55905"/>
    <w:rsid w:val="00A55EF1"/>
    <w:rsid w:val="00A56AD3"/>
    <w:rsid w:val="00A56BAC"/>
    <w:rsid w:val="00A56CD9"/>
    <w:rsid w:val="00A56D9A"/>
    <w:rsid w:val="00A57DB2"/>
    <w:rsid w:val="00A60C0A"/>
    <w:rsid w:val="00A60F61"/>
    <w:rsid w:val="00A61093"/>
    <w:rsid w:val="00A6198E"/>
    <w:rsid w:val="00A61BA3"/>
    <w:rsid w:val="00A61EED"/>
    <w:rsid w:val="00A622B7"/>
    <w:rsid w:val="00A62857"/>
    <w:rsid w:val="00A62DED"/>
    <w:rsid w:val="00A63264"/>
    <w:rsid w:val="00A632B3"/>
    <w:rsid w:val="00A63B15"/>
    <w:rsid w:val="00A63B64"/>
    <w:rsid w:val="00A63D87"/>
    <w:rsid w:val="00A64585"/>
    <w:rsid w:val="00A64911"/>
    <w:rsid w:val="00A64AE8"/>
    <w:rsid w:val="00A64C4A"/>
    <w:rsid w:val="00A64F11"/>
    <w:rsid w:val="00A65595"/>
    <w:rsid w:val="00A65925"/>
    <w:rsid w:val="00A65BBB"/>
    <w:rsid w:val="00A661D0"/>
    <w:rsid w:val="00A66C54"/>
    <w:rsid w:val="00A67119"/>
    <w:rsid w:val="00A67206"/>
    <w:rsid w:val="00A67207"/>
    <w:rsid w:val="00A67C6C"/>
    <w:rsid w:val="00A7009B"/>
    <w:rsid w:val="00A70161"/>
    <w:rsid w:val="00A70195"/>
    <w:rsid w:val="00A70338"/>
    <w:rsid w:val="00A70F1A"/>
    <w:rsid w:val="00A710B2"/>
    <w:rsid w:val="00A71989"/>
    <w:rsid w:val="00A71A0C"/>
    <w:rsid w:val="00A72832"/>
    <w:rsid w:val="00A729A8"/>
    <w:rsid w:val="00A72BBB"/>
    <w:rsid w:val="00A72F61"/>
    <w:rsid w:val="00A73274"/>
    <w:rsid w:val="00A73349"/>
    <w:rsid w:val="00A733CB"/>
    <w:rsid w:val="00A74238"/>
    <w:rsid w:val="00A74AA5"/>
    <w:rsid w:val="00A75181"/>
    <w:rsid w:val="00A75270"/>
    <w:rsid w:val="00A754B3"/>
    <w:rsid w:val="00A755DA"/>
    <w:rsid w:val="00A757F0"/>
    <w:rsid w:val="00A75920"/>
    <w:rsid w:val="00A75C89"/>
    <w:rsid w:val="00A7639B"/>
    <w:rsid w:val="00A766B3"/>
    <w:rsid w:val="00A76EDD"/>
    <w:rsid w:val="00A77071"/>
    <w:rsid w:val="00A8001F"/>
    <w:rsid w:val="00A801FF"/>
    <w:rsid w:val="00A804CE"/>
    <w:rsid w:val="00A8053E"/>
    <w:rsid w:val="00A80592"/>
    <w:rsid w:val="00A80770"/>
    <w:rsid w:val="00A80E6E"/>
    <w:rsid w:val="00A81503"/>
    <w:rsid w:val="00A81935"/>
    <w:rsid w:val="00A81B6B"/>
    <w:rsid w:val="00A81EB9"/>
    <w:rsid w:val="00A82296"/>
    <w:rsid w:val="00A82D14"/>
    <w:rsid w:val="00A83003"/>
    <w:rsid w:val="00A833B1"/>
    <w:rsid w:val="00A836BA"/>
    <w:rsid w:val="00A83D5C"/>
    <w:rsid w:val="00A83DC6"/>
    <w:rsid w:val="00A8472C"/>
    <w:rsid w:val="00A8491D"/>
    <w:rsid w:val="00A85299"/>
    <w:rsid w:val="00A85960"/>
    <w:rsid w:val="00A85BC5"/>
    <w:rsid w:val="00A85FE2"/>
    <w:rsid w:val="00A86227"/>
    <w:rsid w:val="00A862B4"/>
    <w:rsid w:val="00A8637C"/>
    <w:rsid w:val="00A86451"/>
    <w:rsid w:val="00A86A03"/>
    <w:rsid w:val="00A870AA"/>
    <w:rsid w:val="00A8723E"/>
    <w:rsid w:val="00A87383"/>
    <w:rsid w:val="00A87C69"/>
    <w:rsid w:val="00A9002D"/>
    <w:rsid w:val="00A900C1"/>
    <w:rsid w:val="00A9026A"/>
    <w:rsid w:val="00A9101B"/>
    <w:rsid w:val="00A91227"/>
    <w:rsid w:val="00A912B2"/>
    <w:rsid w:val="00A91757"/>
    <w:rsid w:val="00A923AF"/>
    <w:rsid w:val="00A9270A"/>
    <w:rsid w:val="00A92D0D"/>
    <w:rsid w:val="00A930AB"/>
    <w:rsid w:val="00A939A3"/>
    <w:rsid w:val="00A93AD0"/>
    <w:rsid w:val="00A93EDE"/>
    <w:rsid w:val="00A94998"/>
    <w:rsid w:val="00A94D59"/>
    <w:rsid w:val="00A94FB8"/>
    <w:rsid w:val="00A953F3"/>
    <w:rsid w:val="00A95B03"/>
    <w:rsid w:val="00A9670E"/>
    <w:rsid w:val="00A9677A"/>
    <w:rsid w:val="00A96EC2"/>
    <w:rsid w:val="00A96F40"/>
    <w:rsid w:val="00A97162"/>
    <w:rsid w:val="00A97D3C"/>
    <w:rsid w:val="00AA00DA"/>
    <w:rsid w:val="00AA02FB"/>
    <w:rsid w:val="00AA04B7"/>
    <w:rsid w:val="00AA0CBF"/>
    <w:rsid w:val="00AA0E5C"/>
    <w:rsid w:val="00AA100B"/>
    <w:rsid w:val="00AA11AF"/>
    <w:rsid w:val="00AA1B7E"/>
    <w:rsid w:val="00AA2356"/>
    <w:rsid w:val="00AA2484"/>
    <w:rsid w:val="00AA2762"/>
    <w:rsid w:val="00AA3DB7"/>
    <w:rsid w:val="00AA3EC3"/>
    <w:rsid w:val="00AA4BEC"/>
    <w:rsid w:val="00AA4EAE"/>
    <w:rsid w:val="00AA5156"/>
    <w:rsid w:val="00AA5369"/>
    <w:rsid w:val="00AA57A5"/>
    <w:rsid w:val="00AA5CB2"/>
    <w:rsid w:val="00AA5E20"/>
    <w:rsid w:val="00AA6308"/>
    <w:rsid w:val="00AA66DF"/>
    <w:rsid w:val="00AA6854"/>
    <w:rsid w:val="00AA6D3F"/>
    <w:rsid w:val="00AA6EF3"/>
    <w:rsid w:val="00AA6FAC"/>
    <w:rsid w:val="00AB02F4"/>
    <w:rsid w:val="00AB0DED"/>
    <w:rsid w:val="00AB12C5"/>
    <w:rsid w:val="00AB18ED"/>
    <w:rsid w:val="00AB1C9E"/>
    <w:rsid w:val="00AB1FBB"/>
    <w:rsid w:val="00AB2022"/>
    <w:rsid w:val="00AB2108"/>
    <w:rsid w:val="00AB2B09"/>
    <w:rsid w:val="00AB3BAF"/>
    <w:rsid w:val="00AB4465"/>
    <w:rsid w:val="00AB44DA"/>
    <w:rsid w:val="00AB4FA7"/>
    <w:rsid w:val="00AB549C"/>
    <w:rsid w:val="00AB5514"/>
    <w:rsid w:val="00AB563D"/>
    <w:rsid w:val="00AB5814"/>
    <w:rsid w:val="00AB5C40"/>
    <w:rsid w:val="00AB66A6"/>
    <w:rsid w:val="00AB66C6"/>
    <w:rsid w:val="00AB67CE"/>
    <w:rsid w:val="00AB6D7C"/>
    <w:rsid w:val="00AB6F88"/>
    <w:rsid w:val="00AB7164"/>
    <w:rsid w:val="00AB73D0"/>
    <w:rsid w:val="00AC008E"/>
    <w:rsid w:val="00AC0275"/>
    <w:rsid w:val="00AC06D4"/>
    <w:rsid w:val="00AC0897"/>
    <w:rsid w:val="00AC09B2"/>
    <w:rsid w:val="00AC09E1"/>
    <w:rsid w:val="00AC1272"/>
    <w:rsid w:val="00AC1425"/>
    <w:rsid w:val="00AC15D1"/>
    <w:rsid w:val="00AC1641"/>
    <w:rsid w:val="00AC16FE"/>
    <w:rsid w:val="00AC2094"/>
    <w:rsid w:val="00AC21BC"/>
    <w:rsid w:val="00AC21FF"/>
    <w:rsid w:val="00AC25D1"/>
    <w:rsid w:val="00AC2A6C"/>
    <w:rsid w:val="00AC2AB4"/>
    <w:rsid w:val="00AC2ADF"/>
    <w:rsid w:val="00AC3059"/>
    <w:rsid w:val="00AC41C1"/>
    <w:rsid w:val="00AC4422"/>
    <w:rsid w:val="00AC4631"/>
    <w:rsid w:val="00AC47D9"/>
    <w:rsid w:val="00AC4844"/>
    <w:rsid w:val="00AC4AF1"/>
    <w:rsid w:val="00AC4FAB"/>
    <w:rsid w:val="00AC50B9"/>
    <w:rsid w:val="00AC5815"/>
    <w:rsid w:val="00AC59E8"/>
    <w:rsid w:val="00AC5A73"/>
    <w:rsid w:val="00AC5B6F"/>
    <w:rsid w:val="00AC5D19"/>
    <w:rsid w:val="00AC5D45"/>
    <w:rsid w:val="00AC5DB5"/>
    <w:rsid w:val="00AC61DE"/>
    <w:rsid w:val="00AC6382"/>
    <w:rsid w:val="00AC63C7"/>
    <w:rsid w:val="00AC6867"/>
    <w:rsid w:val="00AC6A7A"/>
    <w:rsid w:val="00AC6DCF"/>
    <w:rsid w:val="00AC7504"/>
    <w:rsid w:val="00AC7E2F"/>
    <w:rsid w:val="00AD0228"/>
    <w:rsid w:val="00AD06FA"/>
    <w:rsid w:val="00AD09B2"/>
    <w:rsid w:val="00AD10CE"/>
    <w:rsid w:val="00AD13D9"/>
    <w:rsid w:val="00AD1ADD"/>
    <w:rsid w:val="00AD21BC"/>
    <w:rsid w:val="00AD267D"/>
    <w:rsid w:val="00AD2A87"/>
    <w:rsid w:val="00AD2B28"/>
    <w:rsid w:val="00AD2E97"/>
    <w:rsid w:val="00AD32BE"/>
    <w:rsid w:val="00AD378A"/>
    <w:rsid w:val="00AD3C0B"/>
    <w:rsid w:val="00AD4233"/>
    <w:rsid w:val="00AD46AF"/>
    <w:rsid w:val="00AD4742"/>
    <w:rsid w:val="00AD4CF6"/>
    <w:rsid w:val="00AD58EC"/>
    <w:rsid w:val="00AD5A40"/>
    <w:rsid w:val="00AD646E"/>
    <w:rsid w:val="00AD6698"/>
    <w:rsid w:val="00AD6B88"/>
    <w:rsid w:val="00AD6BFD"/>
    <w:rsid w:val="00AD6C73"/>
    <w:rsid w:val="00AD6D7A"/>
    <w:rsid w:val="00AD75DB"/>
    <w:rsid w:val="00AD7872"/>
    <w:rsid w:val="00AD79A6"/>
    <w:rsid w:val="00AD7AE0"/>
    <w:rsid w:val="00AD7CBD"/>
    <w:rsid w:val="00AD7CD7"/>
    <w:rsid w:val="00AD7E10"/>
    <w:rsid w:val="00AD7FB8"/>
    <w:rsid w:val="00AD7FD9"/>
    <w:rsid w:val="00AE0412"/>
    <w:rsid w:val="00AE043E"/>
    <w:rsid w:val="00AE0A44"/>
    <w:rsid w:val="00AE1182"/>
    <w:rsid w:val="00AE164D"/>
    <w:rsid w:val="00AE16C1"/>
    <w:rsid w:val="00AE1AB2"/>
    <w:rsid w:val="00AE1B53"/>
    <w:rsid w:val="00AE2553"/>
    <w:rsid w:val="00AE2697"/>
    <w:rsid w:val="00AE274E"/>
    <w:rsid w:val="00AE280B"/>
    <w:rsid w:val="00AE2A12"/>
    <w:rsid w:val="00AE2BCB"/>
    <w:rsid w:val="00AE2C5B"/>
    <w:rsid w:val="00AE3191"/>
    <w:rsid w:val="00AE3192"/>
    <w:rsid w:val="00AE3722"/>
    <w:rsid w:val="00AE393E"/>
    <w:rsid w:val="00AE4CB4"/>
    <w:rsid w:val="00AE4D56"/>
    <w:rsid w:val="00AE4F9B"/>
    <w:rsid w:val="00AE5080"/>
    <w:rsid w:val="00AE5596"/>
    <w:rsid w:val="00AE5C0B"/>
    <w:rsid w:val="00AE5F57"/>
    <w:rsid w:val="00AE6A85"/>
    <w:rsid w:val="00AE72C0"/>
    <w:rsid w:val="00AE7333"/>
    <w:rsid w:val="00AE7569"/>
    <w:rsid w:val="00AE7612"/>
    <w:rsid w:val="00AE79AF"/>
    <w:rsid w:val="00AE7A5B"/>
    <w:rsid w:val="00AE7BB7"/>
    <w:rsid w:val="00AE7EE3"/>
    <w:rsid w:val="00AF0056"/>
    <w:rsid w:val="00AF11B3"/>
    <w:rsid w:val="00AF1BB2"/>
    <w:rsid w:val="00AF1E6B"/>
    <w:rsid w:val="00AF2700"/>
    <w:rsid w:val="00AF28CB"/>
    <w:rsid w:val="00AF2937"/>
    <w:rsid w:val="00AF2D70"/>
    <w:rsid w:val="00AF3CE3"/>
    <w:rsid w:val="00AF494F"/>
    <w:rsid w:val="00AF4E2F"/>
    <w:rsid w:val="00AF537E"/>
    <w:rsid w:val="00AF5737"/>
    <w:rsid w:val="00AF59CB"/>
    <w:rsid w:val="00AF5D1B"/>
    <w:rsid w:val="00AF6273"/>
    <w:rsid w:val="00AF690D"/>
    <w:rsid w:val="00AF6A7F"/>
    <w:rsid w:val="00AF6D51"/>
    <w:rsid w:val="00AF75E0"/>
    <w:rsid w:val="00AF77AF"/>
    <w:rsid w:val="00AF7847"/>
    <w:rsid w:val="00AF7885"/>
    <w:rsid w:val="00AF79BD"/>
    <w:rsid w:val="00AF7CD3"/>
    <w:rsid w:val="00B00573"/>
    <w:rsid w:val="00B006CA"/>
    <w:rsid w:val="00B0077C"/>
    <w:rsid w:val="00B00A6F"/>
    <w:rsid w:val="00B00C63"/>
    <w:rsid w:val="00B00D0A"/>
    <w:rsid w:val="00B00DC1"/>
    <w:rsid w:val="00B01371"/>
    <w:rsid w:val="00B015E5"/>
    <w:rsid w:val="00B0163A"/>
    <w:rsid w:val="00B019C8"/>
    <w:rsid w:val="00B01D03"/>
    <w:rsid w:val="00B01F3C"/>
    <w:rsid w:val="00B02187"/>
    <w:rsid w:val="00B022F9"/>
    <w:rsid w:val="00B02911"/>
    <w:rsid w:val="00B02F55"/>
    <w:rsid w:val="00B030C0"/>
    <w:rsid w:val="00B0330D"/>
    <w:rsid w:val="00B03396"/>
    <w:rsid w:val="00B03556"/>
    <w:rsid w:val="00B038AD"/>
    <w:rsid w:val="00B04209"/>
    <w:rsid w:val="00B04278"/>
    <w:rsid w:val="00B047D7"/>
    <w:rsid w:val="00B04D73"/>
    <w:rsid w:val="00B051ED"/>
    <w:rsid w:val="00B05D7D"/>
    <w:rsid w:val="00B05F1B"/>
    <w:rsid w:val="00B0669F"/>
    <w:rsid w:val="00B06968"/>
    <w:rsid w:val="00B069AE"/>
    <w:rsid w:val="00B06A38"/>
    <w:rsid w:val="00B06BA9"/>
    <w:rsid w:val="00B06D12"/>
    <w:rsid w:val="00B06D9B"/>
    <w:rsid w:val="00B07191"/>
    <w:rsid w:val="00B07590"/>
    <w:rsid w:val="00B07D92"/>
    <w:rsid w:val="00B101F7"/>
    <w:rsid w:val="00B10ACB"/>
    <w:rsid w:val="00B10B62"/>
    <w:rsid w:val="00B111DF"/>
    <w:rsid w:val="00B11A8B"/>
    <w:rsid w:val="00B1232D"/>
    <w:rsid w:val="00B12FFA"/>
    <w:rsid w:val="00B1337A"/>
    <w:rsid w:val="00B133DF"/>
    <w:rsid w:val="00B1357C"/>
    <w:rsid w:val="00B137D0"/>
    <w:rsid w:val="00B138D7"/>
    <w:rsid w:val="00B13AE3"/>
    <w:rsid w:val="00B13FDE"/>
    <w:rsid w:val="00B14311"/>
    <w:rsid w:val="00B14364"/>
    <w:rsid w:val="00B143A7"/>
    <w:rsid w:val="00B148BE"/>
    <w:rsid w:val="00B148DA"/>
    <w:rsid w:val="00B14ADF"/>
    <w:rsid w:val="00B15E4A"/>
    <w:rsid w:val="00B15EC5"/>
    <w:rsid w:val="00B1607D"/>
    <w:rsid w:val="00B1622A"/>
    <w:rsid w:val="00B16D0E"/>
    <w:rsid w:val="00B20BA7"/>
    <w:rsid w:val="00B21986"/>
    <w:rsid w:val="00B21BA3"/>
    <w:rsid w:val="00B22046"/>
    <w:rsid w:val="00B237BA"/>
    <w:rsid w:val="00B244AF"/>
    <w:rsid w:val="00B24E36"/>
    <w:rsid w:val="00B24F58"/>
    <w:rsid w:val="00B250A1"/>
    <w:rsid w:val="00B257DA"/>
    <w:rsid w:val="00B25926"/>
    <w:rsid w:val="00B25B73"/>
    <w:rsid w:val="00B25BB5"/>
    <w:rsid w:val="00B25BF2"/>
    <w:rsid w:val="00B260A8"/>
    <w:rsid w:val="00B26398"/>
    <w:rsid w:val="00B26565"/>
    <w:rsid w:val="00B26590"/>
    <w:rsid w:val="00B265B6"/>
    <w:rsid w:val="00B26886"/>
    <w:rsid w:val="00B26D20"/>
    <w:rsid w:val="00B26D9E"/>
    <w:rsid w:val="00B26F10"/>
    <w:rsid w:val="00B27195"/>
    <w:rsid w:val="00B2725B"/>
    <w:rsid w:val="00B274EA"/>
    <w:rsid w:val="00B276A7"/>
    <w:rsid w:val="00B27748"/>
    <w:rsid w:val="00B27E84"/>
    <w:rsid w:val="00B30263"/>
    <w:rsid w:val="00B3162F"/>
    <w:rsid w:val="00B31942"/>
    <w:rsid w:val="00B326CA"/>
    <w:rsid w:val="00B32A9E"/>
    <w:rsid w:val="00B32ABC"/>
    <w:rsid w:val="00B32F2E"/>
    <w:rsid w:val="00B335F1"/>
    <w:rsid w:val="00B33AC2"/>
    <w:rsid w:val="00B347E8"/>
    <w:rsid w:val="00B34B01"/>
    <w:rsid w:val="00B34C64"/>
    <w:rsid w:val="00B34D5A"/>
    <w:rsid w:val="00B354F1"/>
    <w:rsid w:val="00B3557E"/>
    <w:rsid w:val="00B360BF"/>
    <w:rsid w:val="00B361A6"/>
    <w:rsid w:val="00B37695"/>
    <w:rsid w:val="00B37819"/>
    <w:rsid w:val="00B37C96"/>
    <w:rsid w:val="00B37CC3"/>
    <w:rsid w:val="00B411EF"/>
    <w:rsid w:val="00B41626"/>
    <w:rsid w:val="00B41DF3"/>
    <w:rsid w:val="00B4237C"/>
    <w:rsid w:val="00B4280F"/>
    <w:rsid w:val="00B42EDF"/>
    <w:rsid w:val="00B43420"/>
    <w:rsid w:val="00B436E9"/>
    <w:rsid w:val="00B438AE"/>
    <w:rsid w:val="00B443AD"/>
    <w:rsid w:val="00B445D5"/>
    <w:rsid w:val="00B44835"/>
    <w:rsid w:val="00B44B84"/>
    <w:rsid w:val="00B44C4C"/>
    <w:rsid w:val="00B44EF3"/>
    <w:rsid w:val="00B45CD0"/>
    <w:rsid w:val="00B45E96"/>
    <w:rsid w:val="00B4607E"/>
    <w:rsid w:val="00B460C2"/>
    <w:rsid w:val="00B465F7"/>
    <w:rsid w:val="00B46AF5"/>
    <w:rsid w:val="00B46B39"/>
    <w:rsid w:val="00B46CE5"/>
    <w:rsid w:val="00B46FA6"/>
    <w:rsid w:val="00B473DE"/>
    <w:rsid w:val="00B50B7E"/>
    <w:rsid w:val="00B50BFF"/>
    <w:rsid w:val="00B51497"/>
    <w:rsid w:val="00B5172D"/>
    <w:rsid w:val="00B51779"/>
    <w:rsid w:val="00B517D3"/>
    <w:rsid w:val="00B51CE9"/>
    <w:rsid w:val="00B51E6A"/>
    <w:rsid w:val="00B526DD"/>
    <w:rsid w:val="00B5283B"/>
    <w:rsid w:val="00B52E69"/>
    <w:rsid w:val="00B53216"/>
    <w:rsid w:val="00B534EA"/>
    <w:rsid w:val="00B53663"/>
    <w:rsid w:val="00B539AD"/>
    <w:rsid w:val="00B53B2F"/>
    <w:rsid w:val="00B53F0B"/>
    <w:rsid w:val="00B540D2"/>
    <w:rsid w:val="00B54439"/>
    <w:rsid w:val="00B5488A"/>
    <w:rsid w:val="00B5511B"/>
    <w:rsid w:val="00B557FB"/>
    <w:rsid w:val="00B55B0B"/>
    <w:rsid w:val="00B55EE1"/>
    <w:rsid w:val="00B5645F"/>
    <w:rsid w:val="00B56ACF"/>
    <w:rsid w:val="00B56AE9"/>
    <w:rsid w:val="00B57447"/>
    <w:rsid w:val="00B576FF"/>
    <w:rsid w:val="00B57E7F"/>
    <w:rsid w:val="00B60168"/>
    <w:rsid w:val="00B60325"/>
    <w:rsid w:val="00B60443"/>
    <w:rsid w:val="00B60537"/>
    <w:rsid w:val="00B60584"/>
    <w:rsid w:val="00B60A5E"/>
    <w:rsid w:val="00B60B54"/>
    <w:rsid w:val="00B60B6E"/>
    <w:rsid w:val="00B610F6"/>
    <w:rsid w:val="00B612D0"/>
    <w:rsid w:val="00B61B6F"/>
    <w:rsid w:val="00B61BA4"/>
    <w:rsid w:val="00B622F2"/>
    <w:rsid w:val="00B6256D"/>
    <w:rsid w:val="00B62741"/>
    <w:rsid w:val="00B62758"/>
    <w:rsid w:val="00B62B8E"/>
    <w:rsid w:val="00B6355D"/>
    <w:rsid w:val="00B63D13"/>
    <w:rsid w:val="00B63D4B"/>
    <w:rsid w:val="00B63DE5"/>
    <w:rsid w:val="00B6469B"/>
    <w:rsid w:val="00B649DC"/>
    <w:rsid w:val="00B653B8"/>
    <w:rsid w:val="00B65667"/>
    <w:rsid w:val="00B65AF2"/>
    <w:rsid w:val="00B65D2E"/>
    <w:rsid w:val="00B65ED6"/>
    <w:rsid w:val="00B66268"/>
    <w:rsid w:val="00B665BA"/>
    <w:rsid w:val="00B6660B"/>
    <w:rsid w:val="00B66D00"/>
    <w:rsid w:val="00B671FF"/>
    <w:rsid w:val="00B678A2"/>
    <w:rsid w:val="00B67A54"/>
    <w:rsid w:val="00B7005D"/>
    <w:rsid w:val="00B708DC"/>
    <w:rsid w:val="00B71066"/>
    <w:rsid w:val="00B71589"/>
    <w:rsid w:val="00B71E43"/>
    <w:rsid w:val="00B726BF"/>
    <w:rsid w:val="00B72B1A"/>
    <w:rsid w:val="00B72D94"/>
    <w:rsid w:val="00B72DC6"/>
    <w:rsid w:val="00B72EFB"/>
    <w:rsid w:val="00B732A5"/>
    <w:rsid w:val="00B73B95"/>
    <w:rsid w:val="00B73D04"/>
    <w:rsid w:val="00B73F46"/>
    <w:rsid w:val="00B74FA9"/>
    <w:rsid w:val="00B7629D"/>
    <w:rsid w:val="00B76B33"/>
    <w:rsid w:val="00B77003"/>
    <w:rsid w:val="00B776D8"/>
    <w:rsid w:val="00B806BD"/>
    <w:rsid w:val="00B807D1"/>
    <w:rsid w:val="00B8098B"/>
    <w:rsid w:val="00B80A42"/>
    <w:rsid w:val="00B80D1D"/>
    <w:rsid w:val="00B81206"/>
    <w:rsid w:val="00B8124B"/>
    <w:rsid w:val="00B81AC9"/>
    <w:rsid w:val="00B82681"/>
    <w:rsid w:val="00B827DA"/>
    <w:rsid w:val="00B82C35"/>
    <w:rsid w:val="00B83062"/>
    <w:rsid w:val="00B830C4"/>
    <w:rsid w:val="00B831A4"/>
    <w:rsid w:val="00B841C2"/>
    <w:rsid w:val="00B843B8"/>
    <w:rsid w:val="00B84A65"/>
    <w:rsid w:val="00B84A7F"/>
    <w:rsid w:val="00B84EF2"/>
    <w:rsid w:val="00B852CF"/>
    <w:rsid w:val="00B8583F"/>
    <w:rsid w:val="00B86058"/>
    <w:rsid w:val="00B86426"/>
    <w:rsid w:val="00B86447"/>
    <w:rsid w:val="00B8694B"/>
    <w:rsid w:val="00B86CD5"/>
    <w:rsid w:val="00B86DD2"/>
    <w:rsid w:val="00B86EB2"/>
    <w:rsid w:val="00B8721B"/>
    <w:rsid w:val="00B874A7"/>
    <w:rsid w:val="00B901D4"/>
    <w:rsid w:val="00B901D6"/>
    <w:rsid w:val="00B9020D"/>
    <w:rsid w:val="00B904CB"/>
    <w:rsid w:val="00B908EF"/>
    <w:rsid w:val="00B911A8"/>
    <w:rsid w:val="00B91B59"/>
    <w:rsid w:val="00B921D9"/>
    <w:rsid w:val="00B925D8"/>
    <w:rsid w:val="00B927EE"/>
    <w:rsid w:val="00B92D7C"/>
    <w:rsid w:val="00B92EB8"/>
    <w:rsid w:val="00B93280"/>
    <w:rsid w:val="00B93FD8"/>
    <w:rsid w:val="00B94032"/>
    <w:rsid w:val="00B9488F"/>
    <w:rsid w:val="00B94B5B"/>
    <w:rsid w:val="00B94DB9"/>
    <w:rsid w:val="00B94E76"/>
    <w:rsid w:val="00B94F9B"/>
    <w:rsid w:val="00B955D9"/>
    <w:rsid w:val="00B95E8C"/>
    <w:rsid w:val="00B95E9B"/>
    <w:rsid w:val="00B9743D"/>
    <w:rsid w:val="00BA0640"/>
    <w:rsid w:val="00BA1189"/>
    <w:rsid w:val="00BA143B"/>
    <w:rsid w:val="00BA1456"/>
    <w:rsid w:val="00BA1879"/>
    <w:rsid w:val="00BA19A5"/>
    <w:rsid w:val="00BA1A48"/>
    <w:rsid w:val="00BA1F90"/>
    <w:rsid w:val="00BA2C1E"/>
    <w:rsid w:val="00BA2D7C"/>
    <w:rsid w:val="00BA306A"/>
    <w:rsid w:val="00BA34BA"/>
    <w:rsid w:val="00BA3554"/>
    <w:rsid w:val="00BA36EB"/>
    <w:rsid w:val="00BA3830"/>
    <w:rsid w:val="00BA3E6B"/>
    <w:rsid w:val="00BA4230"/>
    <w:rsid w:val="00BA4350"/>
    <w:rsid w:val="00BA5B35"/>
    <w:rsid w:val="00BA5D99"/>
    <w:rsid w:val="00BA6154"/>
    <w:rsid w:val="00BA6470"/>
    <w:rsid w:val="00BA6607"/>
    <w:rsid w:val="00BA6838"/>
    <w:rsid w:val="00BA6A27"/>
    <w:rsid w:val="00BA6C36"/>
    <w:rsid w:val="00BA6DEF"/>
    <w:rsid w:val="00BA7252"/>
    <w:rsid w:val="00BA74B4"/>
    <w:rsid w:val="00BA7C2E"/>
    <w:rsid w:val="00BA7E60"/>
    <w:rsid w:val="00BB066D"/>
    <w:rsid w:val="00BB0842"/>
    <w:rsid w:val="00BB0949"/>
    <w:rsid w:val="00BB099C"/>
    <w:rsid w:val="00BB0B08"/>
    <w:rsid w:val="00BB0BB1"/>
    <w:rsid w:val="00BB16BF"/>
    <w:rsid w:val="00BB2083"/>
    <w:rsid w:val="00BB24A0"/>
    <w:rsid w:val="00BB2B32"/>
    <w:rsid w:val="00BB3331"/>
    <w:rsid w:val="00BB3B14"/>
    <w:rsid w:val="00BB3B31"/>
    <w:rsid w:val="00BB48BC"/>
    <w:rsid w:val="00BB4C51"/>
    <w:rsid w:val="00BB558E"/>
    <w:rsid w:val="00BB5728"/>
    <w:rsid w:val="00BB5CE2"/>
    <w:rsid w:val="00BB619D"/>
    <w:rsid w:val="00BB6CB7"/>
    <w:rsid w:val="00BB78D6"/>
    <w:rsid w:val="00BB7ADA"/>
    <w:rsid w:val="00BB7FEA"/>
    <w:rsid w:val="00BC0B21"/>
    <w:rsid w:val="00BC0C80"/>
    <w:rsid w:val="00BC0FA7"/>
    <w:rsid w:val="00BC11EA"/>
    <w:rsid w:val="00BC12FF"/>
    <w:rsid w:val="00BC1AF3"/>
    <w:rsid w:val="00BC1F32"/>
    <w:rsid w:val="00BC28A7"/>
    <w:rsid w:val="00BC2AFD"/>
    <w:rsid w:val="00BC320A"/>
    <w:rsid w:val="00BC3501"/>
    <w:rsid w:val="00BC4148"/>
    <w:rsid w:val="00BC414E"/>
    <w:rsid w:val="00BC4965"/>
    <w:rsid w:val="00BC4CDE"/>
    <w:rsid w:val="00BC5BDD"/>
    <w:rsid w:val="00BC5C48"/>
    <w:rsid w:val="00BC5D7F"/>
    <w:rsid w:val="00BC6237"/>
    <w:rsid w:val="00BC6290"/>
    <w:rsid w:val="00BC6311"/>
    <w:rsid w:val="00BC6C96"/>
    <w:rsid w:val="00BC6D6B"/>
    <w:rsid w:val="00BC76C0"/>
    <w:rsid w:val="00BC7D4B"/>
    <w:rsid w:val="00BD0333"/>
    <w:rsid w:val="00BD045E"/>
    <w:rsid w:val="00BD069D"/>
    <w:rsid w:val="00BD095A"/>
    <w:rsid w:val="00BD0A77"/>
    <w:rsid w:val="00BD0ABC"/>
    <w:rsid w:val="00BD0C46"/>
    <w:rsid w:val="00BD0DA7"/>
    <w:rsid w:val="00BD16FD"/>
    <w:rsid w:val="00BD1EAC"/>
    <w:rsid w:val="00BD4147"/>
    <w:rsid w:val="00BD42EF"/>
    <w:rsid w:val="00BD4DA0"/>
    <w:rsid w:val="00BD4FEB"/>
    <w:rsid w:val="00BD5102"/>
    <w:rsid w:val="00BD5223"/>
    <w:rsid w:val="00BD559F"/>
    <w:rsid w:val="00BD5AED"/>
    <w:rsid w:val="00BD5CA8"/>
    <w:rsid w:val="00BD63C4"/>
    <w:rsid w:val="00BD648C"/>
    <w:rsid w:val="00BD699F"/>
    <w:rsid w:val="00BD6D0D"/>
    <w:rsid w:val="00BD77EA"/>
    <w:rsid w:val="00BD7873"/>
    <w:rsid w:val="00BD7AC7"/>
    <w:rsid w:val="00BD7DEA"/>
    <w:rsid w:val="00BD7E7F"/>
    <w:rsid w:val="00BE0A6B"/>
    <w:rsid w:val="00BE1519"/>
    <w:rsid w:val="00BE153D"/>
    <w:rsid w:val="00BE1867"/>
    <w:rsid w:val="00BE2062"/>
    <w:rsid w:val="00BE37DC"/>
    <w:rsid w:val="00BE3A47"/>
    <w:rsid w:val="00BE4543"/>
    <w:rsid w:val="00BE47C3"/>
    <w:rsid w:val="00BE548F"/>
    <w:rsid w:val="00BE5B68"/>
    <w:rsid w:val="00BE67F1"/>
    <w:rsid w:val="00BE6979"/>
    <w:rsid w:val="00BE6CFB"/>
    <w:rsid w:val="00BE77CC"/>
    <w:rsid w:val="00BE789B"/>
    <w:rsid w:val="00BE7C4B"/>
    <w:rsid w:val="00BF0127"/>
    <w:rsid w:val="00BF015B"/>
    <w:rsid w:val="00BF031E"/>
    <w:rsid w:val="00BF0E03"/>
    <w:rsid w:val="00BF1106"/>
    <w:rsid w:val="00BF1434"/>
    <w:rsid w:val="00BF1C2C"/>
    <w:rsid w:val="00BF1CA7"/>
    <w:rsid w:val="00BF1F86"/>
    <w:rsid w:val="00BF23D7"/>
    <w:rsid w:val="00BF2AEB"/>
    <w:rsid w:val="00BF304F"/>
    <w:rsid w:val="00BF362F"/>
    <w:rsid w:val="00BF4157"/>
    <w:rsid w:val="00BF4267"/>
    <w:rsid w:val="00BF43C7"/>
    <w:rsid w:val="00BF453A"/>
    <w:rsid w:val="00BF4647"/>
    <w:rsid w:val="00BF4B46"/>
    <w:rsid w:val="00BF58F0"/>
    <w:rsid w:val="00BF5DA5"/>
    <w:rsid w:val="00BF605D"/>
    <w:rsid w:val="00BF60D1"/>
    <w:rsid w:val="00BF6A88"/>
    <w:rsid w:val="00BF6BA1"/>
    <w:rsid w:val="00BF70A2"/>
    <w:rsid w:val="00BF767E"/>
    <w:rsid w:val="00C004B5"/>
    <w:rsid w:val="00C0089E"/>
    <w:rsid w:val="00C00A06"/>
    <w:rsid w:val="00C01876"/>
    <w:rsid w:val="00C01EE1"/>
    <w:rsid w:val="00C020DC"/>
    <w:rsid w:val="00C020ED"/>
    <w:rsid w:val="00C024A6"/>
    <w:rsid w:val="00C02863"/>
    <w:rsid w:val="00C032A9"/>
    <w:rsid w:val="00C032CD"/>
    <w:rsid w:val="00C039A3"/>
    <w:rsid w:val="00C03AD4"/>
    <w:rsid w:val="00C03E35"/>
    <w:rsid w:val="00C04786"/>
    <w:rsid w:val="00C0499C"/>
    <w:rsid w:val="00C04C0A"/>
    <w:rsid w:val="00C05054"/>
    <w:rsid w:val="00C05105"/>
    <w:rsid w:val="00C05121"/>
    <w:rsid w:val="00C05209"/>
    <w:rsid w:val="00C05463"/>
    <w:rsid w:val="00C058F4"/>
    <w:rsid w:val="00C05B82"/>
    <w:rsid w:val="00C05C20"/>
    <w:rsid w:val="00C05C4C"/>
    <w:rsid w:val="00C061B4"/>
    <w:rsid w:val="00C0701B"/>
    <w:rsid w:val="00C07072"/>
    <w:rsid w:val="00C07507"/>
    <w:rsid w:val="00C07B00"/>
    <w:rsid w:val="00C07F7C"/>
    <w:rsid w:val="00C108BD"/>
    <w:rsid w:val="00C10903"/>
    <w:rsid w:val="00C10E4D"/>
    <w:rsid w:val="00C11037"/>
    <w:rsid w:val="00C1189B"/>
    <w:rsid w:val="00C118A9"/>
    <w:rsid w:val="00C118BD"/>
    <w:rsid w:val="00C11BA1"/>
    <w:rsid w:val="00C1203A"/>
    <w:rsid w:val="00C124F4"/>
    <w:rsid w:val="00C12BA9"/>
    <w:rsid w:val="00C12EE9"/>
    <w:rsid w:val="00C136E4"/>
    <w:rsid w:val="00C1389C"/>
    <w:rsid w:val="00C13C7B"/>
    <w:rsid w:val="00C13D5A"/>
    <w:rsid w:val="00C13DA4"/>
    <w:rsid w:val="00C14D1F"/>
    <w:rsid w:val="00C159D7"/>
    <w:rsid w:val="00C15E81"/>
    <w:rsid w:val="00C16B1B"/>
    <w:rsid w:val="00C1751F"/>
    <w:rsid w:val="00C17A54"/>
    <w:rsid w:val="00C17F17"/>
    <w:rsid w:val="00C21249"/>
    <w:rsid w:val="00C215AE"/>
    <w:rsid w:val="00C2164F"/>
    <w:rsid w:val="00C216C0"/>
    <w:rsid w:val="00C218E0"/>
    <w:rsid w:val="00C218F6"/>
    <w:rsid w:val="00C2192A"/>
    <w:rsid w:val="00C21B70"/>
    <w:rsid w:val="00C21DEF"/>
    <w:rsid w:val="00C222A3"/>
    <w:rsid w:val="00C227AA"/>
    <w:rsid w:val="00C235FB"/>
    <w:rsid w:val="00C2372A"/>
    <w:rsid w:val="00C23CF1"/>
    <w:rsid w:val="00C23F9F"/>
    <w:rsid w:val="00C242C6"/>
    <w:rsid w:val="00C245D9"/>
    <w:rsid w:val="00C253B1"/>
    <w:rsid w:val="00C253EB"/>
    <w:rsid w:val="00C257CB"/>
    <w:rsid w:val="00C25B90"/>
    <w:rsid w:val="00C26733"/>
    <w:rsid w:val="00C2678A"/>
    <w:rsid w:val="00C26BF5"/>
    <w:rsid w:val="00C26DB5"/>
    <w:rsid w:val="00C26FF2"/>
    <w:rsid w:val="00C27875"/>
    <w:rsid w:val="00C27BA8"/>
    <w:rsid w:val="00C27C3F"/>
    <w:rsid w:val="00C27FDF"/>
    <w:rsid w:val="00C30D14"/>
    <w:rsid w:val="00C31173"/>
    <w:rsid w:val="00C3169F"/>
    <w:rsid w:val="00C316C6"/>
    <w:rsid w:val="00C32028"/>
    <w:rsid w:val="00C32066"/>
    <w:rsid w:val="00C3272C"/>
    <w:rsid w:val="00C3283A"/>
    <w:rsid w:val="00C32953"/>
    <w:rsid w:val="00C32CFD"/>
    <w:rsid w:val="00C33A97"/>
    <w:rsid w:val="00C3412D"/>
    <w:rsid w:val="00C34360"/>
    <w:rsid w:val="00C346B8"/>
    <w:rsid w:val="00C34CB4"/>
    <w:rsid w:val="00C34EA4"/>
    <w:rsid w:val="00C35EE3"/>
    <w:rsid w:val="00C3617C"/>
    <w:rsid w:val="00C36A3A"/>
    <w:rsid w:val="00C36B90"/>
    <w:rsid w:val="00C36FAA"/>
    <w:rsid w:val="00C403F4"/>
    <w:rsid w:val="00C40B28"/>
    <w:rsid w:val="00C40B5F"/>
    <w:rsid w:val="00C4150D"/>
    <w:rsid w:val="00C41681"/>
    <w:rsid w:val="00C41753"/>
    <w:rsid w:val="00C41BD5"/>
    <w:rsid w:val="00C424E3"/>
    <w:rsid w:val="00C42D55"/>
    <w:rsid w:val="00C43219"/>
    <w:rsid w:val="00C43379"/>
    <w:rsid w:val="00C436E3"/>
    <w:rsid w:val="00C43A33"/>
    <w:rsid w:val="00C43CBC"/>
    <w:rsid w:val="00C43FE9"/>
    <w:rsid w:val="00C44202"/>
    <w:rsid w:val="00C44277"/>
    <w:rsid w:val="00C444AD"/>
    <w:rsid w:val="00C44684"/>
    <w:rsid w:val="00C449CD"/>
    <w:rsid w:val="00C44F84"/>
    <w:rsid w:val="00C454BA"/>
    <w:rsid w:val="00C456BA"/>
    <w:rsid w:val="00C45A62"/>
    <w:rsid w:val="00C45CDA"/>
    <w:rsid w:val="00C46347"/>
    <w:rsid w:val="00C46881"/>
    <w:rsid w:val="00C46AA8"/>
    <w:rsid w:val="00C46B15"/>
    <w:rsid w:val="00C46D75"/>
    <w:rsid w:val="00C47130"/>
    <w:rsid w:val="00C47553"/>
    <w:rsid w:val="00C47DD2"/>
    <w:rsid w:val="00C47E65"/>
    <w:rsid w:val="00C50106"/>
    <w:rsid w:val="00C5030F"/>
    <w:rsid w:val="00C507DA"/>
    <w:rsid w:val="00C50A19"/>
    <w:rsid w:val="00C50E68"/>
    <w:rsid w:val="00C50F40"/>
    <w:rsid w:val="00C51072"/>
    <w:rsid w:val="00C513BE"/>
    <w:rsid w:val="00C51679"/>
    <w:rsid w:val="00C51B89"/>
    <w:rsid w:val="00C51FE3"/>
    <w:rsid w:val="00C52019"/>
    <w:rsid w:val="00C52176"/>
    <w:rsid w:val="00C52217"/>
    <w:rsid w:val="00C52271"/>
    <w:rsid w:val="00C5254E"/>
    <w:rsid w:val="00C52616"/>
    <w:rsid w:val="00C526D8"/>
    <w:rsid w:val="00C52A14"/>
    <w:rsid w:val="00C53768"/>
    <w:rsid w:val="00C53871"/>
    <w:rsid w:val="00C54574"/>
    <w:rsid w:val="00C54A9D"/>
    <w:rsid w:val="00C54E5B"/>
    <w:rsid w:val="00C55294"/>
    <w:rsid w:val="00C555E5"/>
    <w:rsid w:val="00C55E11"/>
    <w:rsid w:val="00C56885"/>
    <w:rsid w:val="00C56E8F"/>
    <w:rsid w:val="00C57544"/>
    <w:rsid w:val="00C577D6"/>
    <w:rsid w:val="00C5788D"/>
    <w:rsid w:val="00C60CBB"/>
    <w:rsid w:val="00C60CE5"/>
    <w:rsid w:val="00C6160F"/>
    <w:rsid w:val="00C6180C"/>
    <w:rsid w:val="00C61BD1"/>
    <w:rsid w:val="00C61C43"/>
    <w:rsid w:val="00C61DF4"/>
    <w:rsid w:val="00C61EC6"/>
    <w:rsid w:val="00C6222B"/>
    <w:rsid w:val="00C6358B"/>
    <w:rsid w:val="00C636B1"/>
    <w:rsid w:val="00C63E15"/>
    <w:rsid w:val="00C63F95"/>
    <w:rsid w:val="00C642DC"/>
    <w:rsid w:val="00C650C3"/>
    <w:rsid w:val="00C6511F"/>
    <w:rsid w:val="00C6518E"/>
    <w:rsid w:val="00C65314"/>
    <w:rsid w:val="00C655BD"/>
    <w:rsid w:val="00C65F2D"/>
    <w:rsid w:val="00C663E5"/>
    <w:rsid w:val="00C6646F"/>
    <w:rsid w:val="00C664F1"/>
    <w:rsid w:val="00C6667F"/>
    <w:rsid w:val="00C6691B"/>
    <w:rsid w:val="00C66A4C"/>
    <w:rsid w:val="00C66E04"/>
    <w:rsid w:val="00C67120"/>
    <w:rsid w:val="00C674EC"/>
    <w:rsid w:val="00C67957"/>
    <w:rsid w:val="00C67B48"/>
    <w:rsid w:val="00C67D1D"/>
    <w:rsid w:val="00C67D76"/>
    <w:rsid w:val="00C67D7E"/>
    <w:rsid w:val="00C7055A"/>
    <w:rsid w:val="00C707F1"/>
    <w:rsid w:val="00C70D65"/>
    <w:rsid w:val="00C714E1"/>
    <w:rsid w:val="00C719CC"/>
    <w:rsid w:val="00C723B3"/>
    <w:rsid w:val="00C724F3"/>
    <w:rsid w:val="00C726FB"/>
    <w:rsid w:val="00C72C93"/>
    <w:rsid w:val="00C7301F"/>
    <w:rsid w:val="00C73074"/>
    <w:rsid w:val="00C73506"/>
    <w:rsid w:val="00C73B3E"/>
    <w:rsid w:val="00C73C57"/>
    <w:rsid w:val="00C73E71"/>
    <w:rsid w:val="00C73F1A"/>
    <w:rsid w:val="00C73F6E"/>
    <w:rsid w:val="00C74322"/>
    <w:rsid w:val="00C74898"/>
    <w:rsid w:val="00C74A6F"/>
    <w:rsid w:val="00C74B33"/>
    <w:rsid w:val="00C74EDF"/>
    <w:rsid w:val="00C74F22"/>
    <w:rsid w:val="00C76223"/>
    <w:rsid w:val="00C763F2"/>
    <w:rsid w:val="00C76531"/>
    <w:rsid w:val="00C76590"/>
    <w:rsid w:val="00C76A1D"/>
    <w:rsid w:val="00C76FB4"/>
    <w:rsid w:val="00C77206"/>
    <w:rsid w:val="00C77C74"/>
    <w:rsid w:val="00C77F46"/>
    <w:rsid w:val="00C8073F"/>
    <w:rsid w:val="00C8103C"/>
    <w:rsid w:val="00C8111F"/>
    <w:rsid w:val="00C81A50"/>
    <w:rsid w:val="00C821F6"/>
    <w:rsid w:val="00C822E3"/>
    <w:rsid w:val="00C82423"/>
    <w:rsid w:val="00C83037"/>
    <w:rsid w:val="00C83A8C"/>
    <w:rsid w:val="00C83E2D"/>
    <w:rsid w:val="00C83FBD"/>
    <w:rsid w:val="00C84161"/>
    <w:rsid w:val="00C84592"/>
    <w:rsid w:val="00C8538B"/>
    <w:rsid w:val="00C854E1"/>
    <w:rsid w:val="00C85B1C"/>
    <w:rsid w:val="00C86401"/>
    <w:rsid w:val="00C868F8"/>
    <w:rsid w:val="00C86AF7"/>
    <w:rsid w:val="00C86E8A"/>
    <w:rsid w:val="00C874B3"/>
    <w:rsid w:val="00C877AE"/>
    <w:rsid w:val="00C908A1"/>
    <w:rsid w:val="00C90B91"/>
    <w:rsid w:val="00C912E1"/>
    <w:rsid w:val="00C91778"/>
    <w:rsid w:val="00C91A03"/>
    <w:rsid w:val="00C91FA9"/>
    <w:rsid w:val="00C92164"/>
    <w:rsid w:val="00C92547"/>
    <w:rsid w:val="00C92782"/>
    <w:rsid w:val="00C929BF"/>
    <w:rsid w:val="00C92FC5"/>
    <w:rsid w:val="00C92FD0"/>
    <w:rsid w:val="00C93A28"/>
    <w:rsid w:val="00C94071"/>
    <w:rsid w:val="00C9410A"/>
    <w:rsid w:val="00C94260"/>
    <w:rsid w:val="00C948F5"/>
    <w:rsid w:val="00C9521C"/>
    <w:rsid w:val="00C9592C"/>
    <w:rsid w:val="00C95F9B"/>
    <w:rsid w:val="00C95FFC"/>
    <w:rsid w:val="00C968FB"/>
    <w:rsid w:val="00C96C1C"/>
    <w:rsid w:val="00C96D6F"/>
    <w:rsid w:val="00C96F89"/>
    <w:rsid w:val="00C974FB"/>
    <w:rsid w:val="00C9751A"/>
    <w:rsid w:val="00C977F1"/>
    <w:rsid w:val="00C97FA7"/>
    <w:rsid w:val="00CA0005"/>
    <w:rsid w:val="00CA059F"/>
    <w:rsid w:val="00CA097E"/>
    <w:rsid w:val="00CA0E22"/>
    <w:rsid w:val="00CA11F7"/>
    <w:rsid w:val="00CA1474"/>
    <w:rsid w:val="00CA1551"/>
    <w:rsid w:val="00CA15B0"/>
    <w:rsid w:val="00CA19ED"/>
    <w:rsid w:val="00CA1C4E"/>
    <w:rsid w:val="00CA227B"/>
    <w:rsid w:val="00CA25C2"/>
    <w:rsid w:val="00CA2843"/>
    <w:rsid w:val="00CA2C70"/>
    <w:rsid w:val="00CA3AFC"/>
    <w:rsid w:val="00CA3D77"/>
    <w:rsid w:val="00CA3EA8"/>
    <w:rsid w:val="00CA3F7C"/>
    <w:rsid w:val="00CA4608"/>
    <w:rsid w:val="00CA4CBF"/>
    <w:rsid w:val="00CA4D51"/>
    <w:rsid w:val="00CA517A"/>
    <w:rsid w:val="00CA52FA"/>
    <w:rsid w:val="00CA56CD"/>
    <w:rsid w:val="00CA588D"/>
    <w:rsid w:val="00CA5C31"/>
    <w:rsid w:val="00CA5C7A"/>
    <w:rsid w:val="00CA5DA1"/>
    <w:rsid w:val="00CA5EE2"/>
    <w:rsid w:val="00CA666D"/>
    <w:rsid w:val="00CA714A"/>
    <w:rsid w:val="00CA769B"/>
    <w:rsid w:val="00CA7B36"/>
    <w:rsid w:val="00CA7F24"/>
    <w:rsid w:val="00CB115C"/>
    <w:rsid w:val="00CB189A"/>
    <w:rsid w:val="00CB1A92"/>
    <w:rsid w:val="00CB1BFA"/>
    <w:rsid w:val="00CB1D77"/>
    <w:rsid w:val="00CB1F4E"/>
    <w:rsid w:val="00CB23C4"/>
    <w:rsid w:val="00CB2601"/>
    <w:rsid w:val="00CB2939"/>
    <w:rsid w:val="00CB3B82"/>
    <w:rsid w:val="00CB3DBA"/>
    <w:rsid w:val="00CB4543"/>
    <w:rsid w:val="00CB45C6"/>
    <w:rsid w:val="00CB4727"/>
    <w:rsid w:val="00CB481A"/>
    <w:rsid w:val="00CB4B68"/>
    <w:rsid w:val="00CB4E30"/>
    <w:rsid w:val="00CB51C5"/>
    <w:rsid w:val="00CB53B9"/>
    <w:rsid w:val="00CB586E"/>
    <w:rsid w:val="00CB5872"/>
    <w:rsid w:val="00CB6523"/>
    <w:rsid w:val="00CB6DA6"/>
    <w:rsid w:val="00CB6F07"/>
    <w:rsid w:val="00CB76DB"/>
    <w:rsid w:val="00CB794D"/>
    <w:rsid w:val="00CB7E18"/>
    <w:rsid w:val="00CC01E5"/>
    <w:rsid w:val="00CC0256"/>
    <w:rsid w:val="00CC0C1E"/>
    <w:rsid w:val="00CC0C23"/>
    <w:rsid w:val="00CC0D39"/>
    <w:rsid w:val="00CC104A"/>
    <w:rsid w:val="00CC16D6"/>
    <w:rsid w:val="00CC19C0"/>
    <w:rsid w:val="00CC1F41"/>
    <w:rsid w:val="00CC2492"/>
    <w:rsid w:val="00CC254F"/>
    <w:rsid w:val="00CC2703"/>
    <w:rsid w:val="00CC2B7C"/>
    <w:rsid w:val="00CC3309"/>
    <w:rsid w:val="00CC3345"/>
    <w:rsid w:val="00CC38F1"/>
    <w:rsid w:val="00CC3AAA"/>
    <w:rsid w:val="00CC3AC1"/>
    <w:rsid w:val="00CC4124"/>
    <w:rsid w:val="00CC4F2D"/>
    <w:rsid w:val="00CC5341"/>
    <w:rsid w:val="00CC5574"/>
    <w:rsid w:val="00CC584E"/>
    <w:rsid w:val="00CC5E47"/>
    <w:rsid w:val="00CC61E9"/>
    <w:rsid w:val="00CC65F1"/>
    <w:rsid w:val="00CC6DE0"/>
    <w:rsid w:val="00CC7192"/>
    <w:rsid w:val="00CC774B"/>
    <w:rsid w:val="00CC7B70"/>
    <w:rsid w:val="00CC7F3B"/>
    <w:rsid w:val="00CD0002"/>
    <w:rsid w:val="00CD00C9"/>
    <w:rsid w:val="00CD02CB"/>
    <w:rsid w:val="00CD02D5"/>
    <w:rsid w:val="00CD0369"/>
    <w:rsid w:val="00CD070C"/>
    <w:rsid w:val="00CD0792"/>
    <w:rsid w:val="00CD0835"/>
    <w:rsid w:val="00CD08D4"/>
    <w:rsid w:val="00CD0C49"/>
    <w:rsid w:val="00CD1173"/>
    <w:rsid w:val="00CD1421"/>
    <w:rsid w:val="00CD20C8"/>
    <w:rsid w:val="00CD2C1A"/>
    <w:rsid w:val="00CD2EB5"/>
    <w:rsid w:val="00CD31A7"/>
    <w:rsid w:val="00CD3503"/>
    <w:rsid w:val="00CD3531"/>
    <w:rsid w:val="00CD48DD"/>
    <w:rsid w:val="00CD49F6"/>
    <w:rsid w:val="00CD564E"/>
    <w:rsid w:val="00CD5A81"/>
    <w:rsid w:val="00CD5AAE"/>
    <w:rsid w:val="00CD5E40"/>
    <w:rsid w:val="00CD6259"/>
    <w:rsid w:val="00CD741E"/>
    <w:rsid w:val="00CD7814"/>
    <w:rsid w:val="00CE0530"/>
    <w:rsid w:val="00CE0562"/>
    <w:rsid w:val="00CE0FF1"/>
    <w:rsid w:val="00CE1CAA"/>
    <w:rsid w:val="00CE2003"/>
    <w:rsid w:val="00CE2301"/>
    <w:rsid w:val="00CE231B"/>
    <w:rsid w:val="00CE27E4"/>
    <w:rsid w:val="00CE3315"/>
    <w:rsid w:val="00CE3A26"/>
    <w:rsid w:val="00CE3C1B"/>
    <w:rsid w:val="00CE42D1"/>
    <w:rsid w:val="00CE44EA"/>
    <w:rsid w:val="00CE4A6F"/>
    <w:rsid w:val="00CE4D9D"/>
    <w:rsid w:val="00CE4DFE"/>
    <w:rsid w:val="00CE5984"/>
    <w:rsid w:val="00CE5B3A"/>
    <w:rsid w:val="00CE5C9A"/>
    <w:rsid w:val="00CE5FAF"/>
    <w:rsid w:val="00CE62F6"/>
    <w:rsid w:val="00CE69AC"/>
    <w:rsid w:val="00CE6A27"/>
    <w:rsid w:val="00CE7177"/>
    <w:rsid w:val="00CE725A"/>
    <w:rsid w:val="00CF0030"/>
    <w:rsid w:val="00CF0613"/>
    <w:rsid w:val="00CF0D9B"/>
    <w:rsid w:val="00CF17B8"/>
    <w:rsid w:val="00CF2932"/>
    <w:rsid w:val="00CF2F92"/>
    <w:rsid w:val="00CF2FA7"/>
    <w:rsid w:val="00CF31CB"/>
    <w:rsid w:val="00CF3F7F"/>
    <w:rsid w:val="00CF42CD"/>
    <w:rsid w:val="00CF462D"/>
    <w:rsid w:val="00CF46C4"/>
    <w:rsid w:val="00CF485A"/>
    <w:rsid w:val="00CF5187"/>
    <w:rsid w:val="00CF6C3B"/>
    <w:rsid w:val="00CF6D55"/>
    <w:rsid w:val="00CF6E66"/>
    <w:rsid w:val="00CF762A"/>
    <w:rsid w:val="00CF7789"/>
    <w:rsid w:val="00CF79AE"/>
    <w:rsid w:val="00CF7F7B"/>
    <w:rsid w:val="00D00259"/>
    <w:rsid w:val="00D0097E"/>
    <w:rsid w:val="00D00A29"/>
    <w:rsid w:val="00D00CD6"/>
    <w:rsid w:val="00D00E43"/>
    <w:rsid w:val="00D00FC0"/>
    <w:rsid w:val="00D019F8"/>
    <w:rsid w:val="00D02369"/>
    <w:rsid w:val="00D02A61"/>
    <w:rsid w:val="00D02C86"/>
    <w:rsid w:val="00D02FC0"/>
    <w:rsid w:val="00D0308B"/>
    <w:rsid w:val="00D0337B"/>
    <w:rsid w:val="00D03385"/>
    <w:rsid w:val="00D03B9D"/>
    <w:rsid w:val="00D042E5"/>
    <w:rsid w:val="00D05206"/>
    <w:rsid w:val="00D05FD1"/>
    <w:rsid w:val="00D061B4"/>
    <w:rsid w:val="00D06F70"/>
    <w:rsid w:val="00D0771A"/>
    <w:rsid w:val="00D077B6"/>
    <w:rsid w:val="00D1002D"/>
    <w:rsid w:val="00D100CE"/>
    <w:rsid w:val="00D104BE"/>
    <w:rsid w:val="00D107C9"/>
    <w:rsid w:val="00D10A68"/>
    <w:rsid w:val="00D10BE4"/>
    <w:rsid w:val="00D10C2E"/>
    <w:rsid w:val="00D10CC7"/>
    <w:rsid w:val="00D10CDD"/>
    <w:rsid w:val="00D11140"/>
    <w:rsid w:val="00D111D8"/>
    <w:rsid w:val="00D1138A"/>
    <w:rsid w:val="00D115C3"/>
    <w:rsid w:val="00D116D2"/>
    <w:rsid w:val="00D11794"/>
    <w:rsid w:val="00D11976"/>
    <w:rsid w:val="00D119C0"/>
    <w:rsid w:val="00D132C8"/>
    <w:rsid w:val="00D13407"/>
    <w:rsid w:val="00D136E6"/>
    <w:rsid w:val="00D137F2"/>
    <w:rsid w:val="00D1383D"/>
    <w:rsid w:val="00D1406F"/>
    <w:rsid w:val="00D1545D"/>
    <w:rsid w:val="00D15D86"/>
    <w:rsid w:val="00D166E4"/>
    <w:rsid w:val="00D168AE"/>
    <w:rsid w:val="00D16954"/>
    <w:rsid w:val="00D1699D"/>
    <w:rsid w:val="00D16D56"/>
    <w:rsid w:val="00D17030"/>
    <w:rsid w:val="00D1758B"/>
    <w:rsid w:val="00D17B08"/>
    <w:rsid w:val="00D20A78"/>
    <w:rsid w:val="00D20D0B"/>
    <w:rsid w:val="00D21717"/>
    <w:rsid w:val="00D2276D"/>
    <w:rsid w:val="00D22888"/>
    <w:rsid w:val="00D22A41"/>
    <w:rsid w:val="00D22C41"/>
    <w:rsid w:val="00D2303D"/>
    <w:rsid w:val="00D23197"/>
    <w:rsid w:val="00D234E6"/>
    <w:rsid w:val="00D23B51"/>
    <w:rsid w:val="00D23CDF"/>
    <w:rsid w:val="00D24912"/>
    <w:rsid w:val="00D24E0D"/>
    <w:rsid w:val="00D253AE"/>
    <w:rsid w:val="00D2573F"/>
    <w:rsid w:val="00D263CC"/>
    <w:rsid w:val="00D26538"/>
    <w:rsid w:val="00D269FB"/>
    <w:rsid w:val="00D26A0E"/>
    <w:rsid w:val="00D26D2B"/>
    <w:rsid w:val="00D26E36"/>
    <w:rsid w:val="00D27053"/>
    <w:rsid w:val="00D27A5E"/>
    <w:rsid w:val="00D27EE0"/>
    <w:rsid w:val="00D30141"/>
    <w:rsid w:val="00D30358"/>
    <w:rsid w:val="00D30399"/>
    <w:rsid w:val="00D30439"/>
    <w:rsid w:val="00D30592"/>
    <w:rsid w:val="00D3071B"/>
    <w:rsid w:val="00D309D6"/>
    <w:rsid w:val="00D3156C"/>
    <w:rsid w:val="00D319F5"/>
    <w:rsid w:val="00D31A24"/>
    <w:rsid w:val="00D31B40"/>
    <w:rsid w:val="00D31EE1"/>
    <w:rsid w:val="00D3215D"/>
    <w:rsid w:val="00D325E2"/>
    <w:rsid w:val="00D3266C"/>
    <w:rsid w:val="00D32EEA"/>
    <w:rsid w:val="00D33543"/>
    <w:rsid w:val="00D341F3"/>
    <w:rsid w:val="00D344EB"/>
    <w:rsid w:val="00D3450C"/>
    <w:rsid w:val="00D34849"/>
    <w:rsid w:val="00D34960"/>
    <w:rsid w:val="00D34F32"/>
    <w:rsid w:val="00D3514E"/>
    <w:rsid w:val="00D3580F"/>
    <w:rsid w:val="00D35848"/>
    <w:rsid w:val="00D359F7"/>
    <w:rsid w:val="00D35D3B"/>
    <w:rsid w:val="00D35F43"/>
    <w:rsid w:val="00D36147"/>
    <w:rsid w:val="00D36411"/>
    <w:rsid w:val="00D365B6"/>
    <w:rsid w:val="00D365C0"/>
    <w:rsid w:val="00D366A3"/>
    <w:rsid w:val="00D36724"/>
    <w:rsid w:val="00D367FD"/>
    <w:rsid w:val="00D36DCF"/>
    <w:rsid w:val="00D40071"/>
    <w:rsid w:val="00D40544"/>
    <w:rsid w:val="00D40610"/>
    <w:rsid w:val="00D40D20"/>
    <w:rsid w:val="00D41669"/>
    <w:rsid w:val="00D423F0"/>
    <w:rsid w:val="00D432D9"/>
    <w:rsid w:val="00D43850"/>
    <w:rsid w:val="00D43CEF"/>
    <w:rsid w:val="00D43E80"/>
    <w:rsid w:val="00D43ED2"/>
    <w:rsid w:val="00D43F86"/>
    <w:rsid w:val="00D443CC"/>
    <w:rsid w:val="00D448A6"/>
    <w:rsid w:val="00D44B3F"/>
    <w:rsid w:val="00D44BF1"/>
    <w:rsid w:val="00D45394"/>
    <w:rsid w:val="00D45677"/>
    <w:rsid w:val="00D45898"/>
    <w:rsid w:val="00D45DB5"/>
    <w:rsid w:val="00D45E5E"/>
    <w:rsid w:val="00D45E6C"/>
    <w:rsid w:val="00D46BAF"/>
    <w:rsid w:val="00D46D9A"/>
    <w:rsid w:val="00D46E86"/>
    <w:rsid w:val="00D47107"/>
    <w:rsid w:val="00D47450"/>
    <w:rsid w:val="00D47F11"/>
    <w:rsid w:val="00D501BA"/>
    <w:rsid w:val="00D505C7"/>
    <w:rsid w:val="00D51571"/>
    <w:rsid w:val="00D516AF"/>
    <w:rsid w:val="00D51760"/>
    <w:rsid w:val="00D51D90"/>
    <w:rsid w:val="00D52181"/>
    <w:rsid w:val="00D524A0"/>
    <w:rsid w:val="00D526F9"/>
    <w:rsid w:val="00D529A2"/>
    <w:rsid w:val="00D52CB9"/>
    <w:rsid w:val="00D52F5C"/>
    <w:rsid w:val="00D5328E"/>
    <w:rsid w:val="00D532FE"/>
    <w:rsid w:val="00D539A0"/>
    <w:rsid w:val="00D5415E"/>
    <w:rsid w:val="00D546B1"/>
    <w:rsid w:val="00D54C4F"/>
    <w:rsid w:val="00D54E74"/>
    <w:rsid w:val="00D551EB"/>
    <w:rsid w:val="00D552BA"/>
    <w:rsid w:val="00D5547E"/>
    <w:rsid w:val="00D55B0C"/>
    <w:rsid w:val="00D565DC"/>
    <w:rsid w:val="00D5682A"/>
    <w:rsid w:val="00D56900"/>
    <w:rsid w:val="00D56995"/>
    <w:rsid w:val="00D5709A"/>
    <w:rsid w:val="00D574A0"/>
    <w:rsid w:val="00D57DC1"/>
    <w:rsid w:val="00D606E9"/>
    <w:rsid w:val="00D6167E"/>
    <w:rsid w:val="00D6179D"/>
    <w:rsid w:val="00D618C1"/>
    <w:rsid w:val="00D61A02"/>
    <w:rsid w:val="00D61BC9"/>
    <w:rsid w:val="00D6329C"/>
    <w:rsid w:val="00D639B4"/>
    <w:rsid w:val="00D63E30"/>
    <w:rsid w:val="00D642BB"/>
    <w:rsid w:val="00D644F0"/>
    <w:rsid w:val="00D64A04"/>
    <w:rsid w:val="00D64B2C"/>
    <w:rsid w:val="00D64BFE"/>
    <w:rsid w:val="00D64CF1"/>
    <w:rsid w:val="00D64D69"/>
    <w:rsid w:val="00D64EA6"/>
    <w:rsid w:val="00D64EC0"/>
    <w:rsid w:val="00D65394"/>
    <w:rsid w:val="00D65431"/>
    <w:rsid w:val="00D65DF5"/>
    <w:rsid w:val="00D6654B"/>
    <w:rsid w:val="00D66A02"/>
    <w:rsid w:val="00D70118"/>
    <w:rsid w:val="00D70BF7"/>
    <w:rsid w:val="00D70F44"/>
    <w:rsid w:val="00D720A7"/>
    <w:rsid w:val="00D72591"/>
    <w:rsid w:val="00D727F1"/>
    <w:rsid w:val="00D72875"/>
    <w:rsid w:val="00D72A05"/>
    <w:rsid w:val="00D72CE6"/>
    <w:rsid w:val="00D73179"/>
    <w:rsid w:val="00D7364F"/>
    <w:rsid w:val="00D73735"/>
    <w:rsid w:val="00D73E3D"/>
    <w:rsid w:val="00D74410"/>
    <w:rsid w:val="00D74D62"/>
    <w:rsid w:val="00D7501D"/>
    <w:rsid w:val="00D75166"/>
    <w:rsid w:val="00D75508"/>
    <w:rsid w:val="00D7550F"/>
    <w:rsid w:val="00D756DD"/>
    <w:rsid w:val="00D7598B"/>
    <w:rsid w:val="00D7677D"/>
    <w:rsid w:val="00D76899"/>
    <w:rsid w:val="00D76AE1"/>
    <w:rsid w:val="00D76FA4"/>
    <w:rsid w:val="00D7705F"/>
    <w:rsid w:val="00D773EB"/>
    <w:rsid w:val="00D77665"/>
    <w:rsid w:val="00D776EC"/>
    <w:rsid w:val="00D77E29"/>
    <w:rsid w:val="00D8007B"/>
    <w:rsid w:val="00D80AFE"/>
    <w:rsid w:val="00D8170D"/>
    <w:rsid w:val="00D8181E"/>
    <w:rsid w:val="00D81F55"/>
    <w:rsid w:val="00D82038"/>
    <w:rsid w:val="00D829D7"/>
    <w:rsid w:val="00D82E22"/>
    <w:rsid w:val="00D82EE3"/>
    <w:rsid w:val="00D834DB"/>
    <w:rsid w:val="00D83C76"/>
    <w:rsid w:val="00D84269"/>
    <w:rsid w:val="00D84304"/>
    <w:rsid w:val="00D8467A"/>
    <w:rsid w:val="00D846FC"/>
    <w:rsid w:val="00D84790"/>
    <w:rsid w:val="00D849AD"/>
    <w:rsid w:val="00D84D78"/>
    <w:rsid w:val="00D85294"/>
    <w:rsid w:val="00D8571B"/>
    <w:rsid w:val="00D858EA"/>
    <w:rsid w:val="00D8598C"/>
    <w:rsid w:val="00D86153"/>
    <w:rsid w:val="00D86393"/>
    <w:rsid w:val="00D864C0"/>
    <w:rsid w:val="00D86FF2"/>
    <w:rsid w:val="00D87060"/>
    <w:rsid w:val="00D870DA"/>
    <w:rsid w:val="00D87D83"/>
    <w:rsid w:val="00D900AC"/>
    <w:rsid w:val="00D90533"/>
    <w:rsid w:val="00D9055B"/>
    <w:rsid w:val="00D90C18"/>
    <w:rsid w:val="00D90E79"/>
    <w:rsid w:val="00D9137A"/>
    <w:rsid w:val="00D91524"/>
    <w:rsid w:val="00D917F3"/>
    <w:rsid w:val="00D91C64"/>
    <w:rsid w:val="00D91D85"/>
    <w:rsid w:val="00D9212B"/>
    <w:rsid w:val="00D927D4"/>
    <w:rsid w:val="00D92A67"/>
    <w:rsid w:val="00D931C1"/>
    <w:rsid w:val="00D9348E"/>
    <w:rsid w:val="00D9374A"/>
    <w:rsid w:val="00D938C5"/>
    <w:rsid w:val="00D93C89"/>
    <w:rsid w:val="00D95AAD"/>
    <w:rsid w:val="00D962CA"/>
    <w:rsid w:val="00D96460"/>
    <w:rsid w:val="00D96B8A"/>
    <w:rsid w:val="00D97478"/>
    <w:rsid w:val="00D97495"/>
    <w:rsid w:val="00D97ACE"/>
    <w:rsid w:val="00D97C3C"/>
    <w:rsid w:val="00D97FDD"/>
    <w:rsid w:val="00DA09F5"/>
    <w:rsid w:val="00DA0E0A"/>
    <w:rsid w:val="00DA1194"/>
    <w:rsid w:val="00DA122E"/>
    <w:rsid w:val="00DA1464"/>
    <w:rsid w:val="00DA16BD"/>
    <w:rsid w:val="00DA1ADF"/>
    <w:rsid w:val="00DA28F4"/>
    <w:rsid w:val="00DA2914"/>
    <w:rsid w:val="00DA2D0E"/>
    <w:rsid w:val="00DA2E53"/>
    <w:rsid w:val="00DA3050"/>
    <w:rsid w:val="00DA393E"/>
    <w:rsid w:val="00DA3B44"/>
    <w:rsid w:val="00DA3DE9"/>
    <w:rsid w:val="00DA4486"/>
    <w:rsid w:val="00DA4CFF"/>
    <w:rsid w:val="00DA505A"/>
    <w:rsid w:val="00DA50C7"/>
    <w:rsid w:val="00DA573A"/>
    <w:rsid w:val="00DA6146"/>
    <w:rsid w:val="00DA6221"/>
    <w:rsid w:val="00DA65B1"/>
    <w:rsid w:val="00DA6912"/>
    <w:rsid w:val="00DA6D99"/>
    <w:rsid w:val="00DA7564"/>
    <w:rsid w:val="00DA760F"/>
    <w:rsid w:val="00DA7F32"/>
    <w:rsid w:val="00DB01C5"/>
    <w:rsid w:val="00DB037F"/>
    <w:rsid w:val="00DB05A4"/>
    <w:rsid w:val="00DB0706"/>
    <w:rsid w:val="00DB13F4"/>
    <w:rsid w:val="00DB211D"/>
    <w:rsid w:val="00DB2F4C"/>
    <w:rsid w:val="00DB313F"/>
    <w:rsid w:val="00DB36BC"/>
    <w:rsid w:val="00DB4226"/>
    <w:rsid w:val="00DB45EE"/>
    <w:rsid w:val="00DB5BD6"/>
    <w:rsid w:val="00DB5CA4"/>
    <w:rsid w:val="00DB5CD7"/>
    <w:rsid w:val="00DB5F0D"/>
    <w:rsid w:val="00DB5F3D"/>
    <w:rsid w:val="00DB6063"/>
    <w:rsid w:val="00DB62C1"/>
    <w:rsid w:val="00DB6352"/>
    <w:rsid w:val="00DB64D5"/>
    <w:rsid w:val="00DB664C"/>
    <w:rsid w:val="00DB74C4"/>
    <w:rsid w:val="00DB7585"/>
    <w:rsid w:val="00DB75EE"/>
    <w:rsid w:val="00DB774C"/>
    <w:rsid w:val="00DB7ADF"/>
    <w:rsid w:val="00DB7B96"/>
    <w:rsid w:val="00DC017D"/>
    <w:rsid w:val="00DC0EF9"/>
    <w:rsid w:val="00DC113A"/>
    <w:rsid w:val="00DC1728"/>
    <w:rsid w:val="00DC1919"/>
    <w:rsid w:val="00DC1B20"/>
    <w:rsid w:val="00DC1F59"/>
    <w:rsid w:val="00DC2564"/>
    <w:rsid w:val="00DC2BE5"/>
    <w:rsid w:val="00DC2C55"/>
    <w:rsid w:val="00DC2DBA"/>
    <w:rsid w:val="00DC3325"/>
    <w:rsid w:val="00DC3594"/>
    <w:rsid w:val="00DC38A6"/>
    <w:rsid w:val="00DC391F"/>
    <w:rsid w:val="00DC3B99"/>
    <w:rsid w:val="00DC41B8"/>
    <w:rsid w:val="00DC423B"/>
    <w:rsid w:val="00DC451F"/>
    <w:rsid w:val="00DC4965"/>
    <w:rsid w:val="00DC4AD9"/>
    <w:rsid w:val="00DC4CA4"/>
    <w:rsid w:val="00DC4DEE"/>
    <w:rsid w:val="00DC4EAA"/>
    <w:rsid w:val="00DC5216"/>
    <w:rsid w:val="00DC59BC"/>
    <w:rsid w:val="00DC5C45"/>
    <w:rsid w:val="00DC5CBC"/>
    <w:rsid w:val="00DC5FAF"/>
    <w:rsid w:val="00DC682B"/>
    <w:rsid w:val="00DC6FAB"/>
    <w:rsid w:val="00DC72AE"/>
    <w:rsid w:val="00DC74E8"/>
    <w:rsid w:val="00DC77EA"/>
    <w:rsid w:val="00DC7ABA"/>
    <w:rsid w:val="00DC7F26"/>
    <w:rsid w:val="00DC7F38"/>
    <w:rsid w:val="00DD001A"/>
    <w:rsid w:val="00DD0077"/>
    <w:rsid w:val="00DD05FE"/>
    <w:rsid w:val="00DD090E"/>
    <w:rsid w:val="00DD10B7"/>
    <w:rsid w:val="00DD13DF"/>
    <w:rsid w:val="00DD14AF"/>
    <w:rsid w:val="00DD1705"/>
    <w:rsid w:val="00DD1A55"/>
    <w:rsid w:val="00DD1B28"/>
    <w:rsid w:val="00DD1D30"/>
    <w:rsid w:val="00DD2015"/>
    <w:rsid w:val="00DD207D"/>
    <w:rsid w:val="00DD2783"/>
    <w:rsid w:val="00DD2D6C"/>
    <w:rsid w:val="00DD37D1"/>
    <w:rsid w:val="00DD3D0D"/>
    <w:rsid w:val="00DD3DB4"/>
    <w:rsid w:val="00DD3F07"/>
    <w:rsid w:val="00DD408C"/>
    <w:rsid w:val="00DD5584"/>
    <w:rsid w:val="00DD57D7"/>
    <w:rsid w:val="00DD6091"/>
    <w:rsid w:val="00DD61FB"/>
    <w:rsid w:val="00DD65D4"/>
    <w:rsid w:val="00DD68B2"/>
    <w:rsid w:val="00DD6A16"/>
    <w:rsid w:val="00DD6E77"/>
    <w:rsid w:val="00DD70CC"/>
    <w:rsid w:val="00DD7130"/>
    <w:rsid w:val="00DD798B"/>
    <w:rsid w:val="00DE0870"/>
    <w:rsid w:val="00DE094F"/>
    <w:rsid w:val="00DE09B4"/>
    <w:rsid w:val="00DE0A45"/>
    <w:rsid w:val="00DE0CEB"/>
    <w:rsid w:val="00DE0F0C"/>
    <w:rsid w:val="00DE142E"/>
    <w:rsid w:val="00DE168A"/>
    <w:rsid w:val="00DE2427"/>
    <w:rsid w:val="00DE29D2"/>
    <w:rsid w:val="00DE2D9C"/>
    <w:rsid w:val="00DE2FB3"/>
    <w:rsid w:val="00DE34D4"/>
    <w:rsid w:val="00DE3773"/>
    <w:rsid w:val="00DE40DD"/>
    <w:rsid w:val="00DE42D0"/>
    <w:rsid w:val="00DE467F"/>
    <w:rsid w:val="00DE4B45"/>
    <w:rsid w:val="00DE5645"/>
    <w:rsid w:val="00DE5960"/>
    <w:rsid w:val="00DE5DFA"/>
    <w:rsid w:val="00DE641D"/>
    <w:rsid w:val="00DE6585"/>
    <w:rsid w:val="00DE66A5"/>
    <w:rsid w:val="00DE6783"/>
    <w:rsid w:val="00DE6D7C"/>
    <w:rsid w:val="00DF0062"/>
    <w:rsid w:val="00DF037B"/>
    <w:rsid w:val="00DF064E"/>
    <w:rsid w:val="00DF094A"/>
    <w:rsid w:val="00DF0CC1"/>
    <w:rsid w:val="00DF1674"/>
    <w:rsid w:val="00DF16A1"/>
    <w:rsid w:val="00DF1B78"/>
    <w:rsid w:val="00DF1B7F"/>
    <w:rsid w:val="00DF1FC9"/>
    <w:rsid w:val="00DF26C8"/>
    <w:rsid w:val="00DF2A97"/>
    <w:rsid w:val="00DF2B28"/>
    <w:rsid w:val="00DF3849"/>
    <w:rsid w:val="00DF448A"/>
    <w:rsid w:val="00DF4A4A"/>
    <w:rsid w:val="00DF508A"/>
    <w:rsid w:val="00DF512F"/>
    <w:rsid w:val="00DF5214"/>
    <w:rsid w:val="00DF54B3"/>
    <w:rsid w:val="00DF57E7"/>
    <w:rsid w:val="00DF59DA"/>
    <w:rsid w:val="00DF5C07"/>
    <w:rsid w:val="00DF6515"/>
    <w:rsid w:val="00DF65EF"/>
    <w:rsid w:val="00DF68F9"/>
    <w:rsid w:val="00DF6A19"/>
    <w:rsid w:val="00DF71A4"/>
    <w:rsid w:val="00DF7688"/>
    <w:rsid w:val="00DF779D"/>
    <w:rsid w:val="00DF78BF"/>
    <w:rsid w:val="00DF7A43"/>
    <w:rsid w:val="00E00C83"/>
    <w:rsid w:val="00E00DD0"/>
    <w:rsid w:val="00E01492"/>
    <w:rsid w:val="00E01625"/>
    <w:rsid w:val="00E018A1"/>
    <w:rsid w:val="00E01C2E"/>
    <w:rsid w:val="00E01C63"/>
    <w:rsid w:val="00E02182"/>
    <w:rsid w:val="00E0238D"/>
    <w:rsid w:val="00E02A6B"/>
    <w:rsid w:val="00E02B6D"/>
    <w:rsid w:val="00E02C92"/>
    <w:rsid w:val="00E02FB4"/>
    <w:rsid w:val="00E0342F"/>
    <w:rsid w:val="00E03C3D"/>
    <w:rsid w:val="00E04479"/>
    <w:rsid w:val="00E04EA9"/>
    <w:rsid w:val="00E05254"/>
    <w:rsid w:val="00E052D8"/>
    <w:rsid w:val="00E054CE"/>
    <w:rsid w:val="00E05825"/>
    <w:rsid w:val="00E0651A"/>
    <w:rsid w:val="00E0686F"/>
    <w:rsid w:val="00E06CF3"/>
    <w:rsid w:val="00E06EE9"/>
    <w:rsid w:val="00E073F6"/>
    <w:rsid w:val="00E07620"/>
    <w:rsid w:val="00E07633"/>
    <w:rsid w:val="00E07783"/>
    <w:rsid w:val="00E07A19"/>
    <w:rsid w:val="00E10175"/>
    <w:rsid w:val="00E10228"/>
    <w:rsid w:val="00E10623"/>
    <w:rsid w:val="00E10893"/>
    <w:rsid w:val="00E10BAC"/>
    <w:rsid w:val="00E11719"/>
    <w:rsid w:val="00E117BD"/>
    <w:rsid w:val="00E11C44"/>
    <w:rsid w:val="00E120AD"/>
    <w:rsid w:val="00E120EB"/>
    <w:rsid w:val="00E122EC"/>
    <w:rsid w:val="00E1245A"/>
    <w:rsid w:val="00E124BB"/>
    <w:rsid w:val="00E12600"/>
    <w:rsid w:val="00E127AD"/>
    <w:rsid w:val="00E12D27"/>
    <w:rsid w:val="00E13003"/>
    <w:rsid w:val="00E136FB"/>
    <w:rsid w:val="00E14369"/>
    <w:rsid w:val="00E147DE"/>
    <w:rsid w:val="00E14815"/>
    <w:rsid w:val="00E149BE"/>
    <w:rsid w:val="00E14BD5"/>
    <w:rsid w:val="00E15C73"/>
    <w:rsid w:val="00E15EF7"/>
    <w:rsid w:val="00E15F4F"/>
    <w:rsid w:val="00E15FF9"/>
    <w:rsid w:val="00E161CE"/>
    <w:rsid w:val="00E1653F"/>
    <w:rsid w:val="00E17784"/>
    <w:rsid w:val="00E1788F"/>
    <w:rsid w:val="00E178F2"/>
    <w:rsid w:val="00E17C39"/>
    <w:rsid w:val="00E17CC1"/>
    <w:rsid w:val="00E200F6"/>
    <w:rsid w:val="00E20498"/>
    <w:rsid w:val="00E208C8"/>
    <w:rsid w:val="00E20935"/>
    <w:rsid w:val="00E20963"/>
    <w:rsid w:val="00E20B23"/>
    <w:rsid w:val="00E20DE7"/>
    <w:rsid w:val="00E20F3D"/>
    <w:rsid w:val="00E217D6"/>
    <w:rsid w:val="00E21904"/>
    <w:rsid w:val="00E222A5"/>
    <w:rsid w:val="00E2366C"/>
    <w:rsid w:val="00E2385B"/>
    <w:rsid w:val="00E23AC0"/>
    <w:rsid w:val="00E23AE7"/>
    <w:rsid w:val="00E23CCB"/>
    <w:rsid w:val="00E23F32"/>
    <w:rsid w:val="00E24A93"/>
    <w:rsid w:val="00E26480"/>
    <w:rsid w:val="00E268A9"/>
    <w:rsid w:val="00E26FCE"/>
    <w:rsid w:val="00E2709A"/>
    <w:rsid w:val="00E271D1"/>
    <w:rsid w:val="00E272C6"/>
    <w:rsid w:val="00E27A07"/>
    <w:rsid w:val="00E27AF2"/>
    <w:rsid w:val="00E27C1E"/>
    <w:rsid w:val="00E30589"/>
    <w:rsid w:val="00E3073E"/>
    <w:rsid w:val="00E30C6F"/>
    <w:rsid w:val="00E30E1E"/>
    <w:rsid w:val="00E31221"/>
    <w:rsid w:val="00E31891"/>
    <w:rsid w:val="00E31BB5"/>
    <w:rsid w:val="00E3216B"/>
    <w:rsid w:val="00E3225E"/>
    <w:rsid w:val="00E337EA"/>
    <w:rsid w:val="00E33817"/>
    <w:rsid w:val="00E34030"/>
    <w:rsid w:val="00E34361"/>
    <w:rsid w:val="00E353AB"/>
    <w:rsid w:val="00E35ACF"/>
    <w:rsid w:val="00E35F40"/>
    <w:rsid w:val="00E360FB"/>
    <w:rsid w:val="00E3624D"/>
    <w:rsid w:val="00E362A5"/>
    <w:rsid w:val="00E36DB4"/>
    <w:rsid w:val="00E371D8"/>
    <w:rsid w:val="00E373F0"/>
    <w:rsid w:val="00E375CB"/>
    <w:rsid w:val="00E37DF1"/>
    <w:rsid w:val="00E37E85"/>
    <w:rsid w:val="00E40395"/>
    <w:rsid w:val="00E40E28"/>
    <w:rsid w:val="00E41157"/>
    <w:rsid w:val="00E41CBB"/>
    <w:rsid w:val="00E424AA"/>
    <w:rsid w:val="00E425BA"/>
    <w:rsid w:val="00E427A9"/>
    <w:rsid w:val="00E42D1A"/>
    <w:rsid w:val="00E42D49"/>
    <w:rsid w:val="00E42E7C"/>
    <w:rsid w:val="00E4333D"/>
    <w:rsid w:val="00E43948"/>
    <w:rsid w:val="00E4404A"/>
    <w:rsid w:val="00E440AF"/>
    <w:rsid w:val="00E442E7"/>
    <w:rsid w:val="00E44328"/>
    <w:rsid w:val="00E45A11"/>
    <w:rsid w:val="00E45E45"/>
    <w:rsid w:val="00E45F48"/>
    <w:rsid w:val="00E4612F"/>
    <w:rsid w:val="00E46941"/>
    <w:rsid w:val="00E4710E"/>
    <w:rsid w:val="00E47D7C"/>
    <w:rsid w:val="00E50133"/>
    <w:rsid w:val="00E50229"/>
    <w:rsid w:val="00E502A4"/>
    <w:rsid w:val="00E504B7"/>
    <w:rsid w:val="00E50563"/>
    <w:rsid w:val="00E50B54"/>
    <w:rsid w:val="00E50E7A"/>
    <w:rsid w:val="00E511EF"/>
    <w:rsid w:val="00E51504"/>
    <w:rsid w:val="00E51588"/>
    <w:rsid w:val="00E5245C"/>
    <w:rsid w:val="00E5289E"/>
    <w:rsid w:val="00E52CAE"/>
    <w:rsid w:val="00E52EFE"/>
    <w:rsid w:val="00E532B4"/>
    <w:rsid w:val="00E5353D"/>
    <w:rsid w:val="00E535A3"/>
    <w:rsid w:val="00E53736"/>
    <w:rsid w:val="00E537A4"/>
    <w:rsid w:val="00E53EAB"/>
    <w:rsid w:val="00E53F2A"/>
    <w:rsid w:val="00E53FA1"/>
    <w:rsid w:val="00E545BB"/>
    <w:rsid w:val="00E54A8A"/>
    <w:rsid w:val="00E54BBA"/>
    <w:rsid w:val="00E551E1"/>
    <w:rsid w:val="00E5536D"/>
    <w:rsid w:val="00E55403"/>
    <w:rsid w:val="00E55442"/>
    <w:rsid w:val="00E55E7F"/>
    <w:rsid w:val="00E55FDF"/>
    <w:rsid w:val="00E562D5"/>
    <w:rsid w:val="00E5644F"/>
    <w:rsid w:val="00E5673B"/>
    <w:rsid w:val="00E56A4C"/>
    <w:rsid w:val="00E56C87"/>
    <w:rsid w:val="00E56F1A"/>
    <w:rsid w:val="00E572E4"/>
    <w:rsid w:val="00E57746"/>
    <w:rsid w:val="00E57871"/>
    <w:rsid w:val="00E578C5"/>
    <w:rsid w:val="00E57D33"/>
    <w:rsid w:val="00E57F5A"/>
    <w:rsid w:val="00E57FB6"/>
    <w:rsid w:val="00E60187"/>
    <w:rsid w:val="00E603DD"/>
    <w:rsid w:val="00E610D8"/>
    <w:rsid w:val="00E614CF"/>
    <w:rsid w:val="00E615DA"/>
    <w:rsid w:val="00E61854"/>
    <w:rsid w:val="00E61EA7"/>
    <w:rsid w:val="00E621B2"/>
    <w:rsid w:val="00E62277"/>
    <w:rsid w:val="00E622D0"/>
    <w:rsid w:val="00E623B2"/>
    <w:rsid w:val="00E627F7"/>
    <w:rsid w:val="00E62878"/>
    <w:rsid w:val="00E629EF"/>
    <w:rsid w:val="00E62BDF"/>
    <w:rsid w:val="00E62FDA"/>
    <w:rsid w:val="00E637C3"/>
    <w:rsid w:val="00E638A6"/>
    <w:rsid w:val="00E63DAB"/>
    <w:rsid w:val="00E64531"/>
    <w:rsid w:val="00E6476E"/>
    <w:rsid w:val="00E647E0"/>
    <w:rsid w:val="00E64904"/>
    <w:rsid w:val="00E6532A"/>
    <w:rsid w:val="00E657C6"/>
    <w:rsid w:val="00E658D1"/>
    <w:rsid w:val="00E65E0C"/>
    <w:rsid w:val="00E668C2"/>
    <w:rsid w:val="00E66BB5"/>
    <w:rsid w:val="00E66CD1"/>
    <w:rsid w:val="00E66DD6"/>
    <w:rsid w:val="00E6729D"/>
    <w:rsid w:val="00E67465"/>
    <w:rsid w:val="00E6779C"/>
    <w:rsid w:val="00E678C1"/>
    <w:rsid w:val="00E678F7"/>
    <w:rsid w:val="00E67AB7"/>
    <w:rsid w:val="00E67B8A"/>
    <w:rsid w:val="00E67C05"/>
    <w:rsid w:val="00E70189"/>
    <w:rsid w:val="00E7056B"/>
    <w:rsid w:val="00E706E1"/>
    <w:rsid w:val="00E7105B"/>
    <w:rsid w:val="00E7197A"/>
    <w:rsid w:val="00E71B1E"/>
    <w:rsid w:val="00E71D48"/>
    <w:rsid w:val="00E7263E"/>
    <w:rsid w:val="00E72B33"/>
    <w:rsid w:val="00E731B1"/>
    <w:rsid w:val="00E73920"/>
    <w:rsid w:val="00E74131"/>
    <w:rsid w:val="00E74468"/>
    <w:rsid w:val="00E74F82"/>
    <w:rsid w:val="00E75219"/>
    <w:rsid w:val="00E753E6"/>
    <w:rsid w:val="00E755CD"/>
    <w:rsid w:val="00E7576D"/>
    <w:rsid w:val="00E75950"/>
    <w:rsid w:val="00E75AEC"/>
    <w:rsid w:val="00E75BBF"/>
    <w:rsid w:val="00E75F25"/>
    <w:rsid w:val="00E76076"/>
    <w:rsid w:val="00E761CB"/>
    <w:rsid w:val="00E77329"/>
    <w:rsid w:val="00E77415"/>
    <w:rsid w:val="00E803EE"/>
    <w:rsid w:val="00E8143F"/>
    <w:rsid w:val="00E8204F"/>
    <w:rsid w:val="00E8285F"/>
    <w:rsid w:val="00E82A05"/>
    <w:rsid w:val="00E82B14"/>
    <w:rsid w:val="00E82D2D"/>
    <w:rsid w:val="00E82E8A"/>
    <w:rsid w:val="00E82FFD"/>
    <w:rsid w:val="00E830D0"/>
    <w:rsid w:val="00E83339"/>
    <w:rsid w:val="00E83B13"/>
    <w:rsid w:val="00E84357"/>
    <w:rsid w:val="00E84970"/>
    <w:rsid w:val="00E84F73"/>
    <w:rsid w:val="00E8519C"/>
    <w:rsid w:val="00E85397"/>
    <w:rsid w:val="00E8543F"/>
    <w:rsid w:val="00E85603"/>
    <w:rsid w:val="00E8579F"/>
    <w:rsid w:val="00E875CB"/>
    <w:rsid w:val="00E8768D"/>
    <w:rsid w:val="00E87C61"/>
    <w:rsid w:val="00E87D27"/>
    <w:rsid w:val="00E87EB7"/>
    <w:rsid w:val="00E90029"/>
    <w:rsid w:val="00E90C7D"/>
    <w:rsid w:val="00E91003"/>
    <w:rsid w:val="00E915B8"/>
    <w:rsid w:val="00E91AAC"/>
    <w:rsid w:val="00E91B3D"/>
    <w:rsid w:val="00E91B95"/>
    <w:rsid w:val="00E91C09"/>
    <w:rsid w:val="00E91CDE"/>
    <w:rsid w:val="00E91E43"/>
    <w:rsid w:val="00E92140"/>
    <w:rsid w:val="00E9258F"/>
    <w:rsid w:val="00E92AAC"/>
    <w:rsid w:val="00E92E80"/>
    <w:rsid w:val="00E93CEB"/>
    <w:rsid w:val="00E93F3E"/>
    <w:rsid w:val="00E94158"/>
    <w:rsid w:val="00E94206"/>
    <w:rsid w:val="00E948E5"/>
    <w:rsid w:val="00E94A6C"/>
    <w:rsid w:val="00E9573E"/>
    <w:rsid w:val="00E957F2"/>
    <w:rsid w:val="00E95B1E"/>
    <w:rsid w:val="00E95E0B"/>
    <w:rsid w:val="00E96071"/>
    <w:rsid w:val="00E96695"/>
    <w:rsid w:val="00E96C0B"/>
    <w:rsid w:val="00E96E55"/>
    <w:rsid w:val="00E97121"/>
    <w:rsid w:val="00E972B7"/>
    <w:rsid w:val="00E97393"/>
    <w:rsid w:val="00E9739F"/>
    <w:rsid w:val="00E97AF3"/>
    <w:rsid w:val="00E97D77"/>
    <w:rsid w:val="00E97ED7"/>
    <w:rsid w:val="00EA0081"/>
    <w:rsid w:val="00EA0176"/>
    <w:rsid w:val="00EA0343"/>
    <w:rsid w:val="00EA04E5"/>
    <w:rsid w:val="00EA0917"/>
    <w:rsid w:val="00EA0E54"/>
    <w:rsid w:val="00EA172D"/>
    <w:rsid w:val="00EA1A0B"/>
    <w:rsid w:val="00EA1A79"/>
    <w:rsid w:val="00EA1DA0"/>
    <w:rsid w:val="00EA204F"/>
    <w:rsid w:val="00EA24EF"/>
    <w:rsid w:val="00EA2E73"/>
    <w:rsid w:val="00EA3116"/>
    <w:rsid w:val="00EA3323"/>
    <w:rsid w:val="00EA391C"/>
    <w:rsid w:val="00EA4DE7"/>
    <w:rsid w:val="00EA512D"/>
    <w:rsid w:val="00EA566E"/>
    <w:rsid w:val="00EA591F"/>
    <w:rsid w:val="00EA5926"/>
    <w:rsid w:val="00EA5B76"/>
    <w:rsid w:val="00EA5D0C"/>
    <w:rsid w:val="00EA614B"/>
    <w:rsid w:val="00EA6174"/>
    <w:rsid w:val="00EA625C"/>
    <w:rsid w:val="00EA65A3"/>
    <w:rsid w:val="00EA76E1"/>
    <w:rsid w:val="00EA79F8"/>
    <w:rsid w:val="00EA7CB1"/>
    <w:rsid w:val="00EB00EE"/>
    <w:rsid w:val="00EB02B1"/>
    <w:rsid w:val="00EB03D7"/>
    <w:rsid w:val="00EB04EB"/>
    <w:rsid w:val="00EB055D"/>
    <w:rsid w:val="00EB098E"/>
    <w:rsid w:val="00EB1343"/>
    <w:rsid w:val="00EB1822"/>
    <w:rsid w:val="00EB1B0C"/>
    <w:rsid w:val="00EB1CB5"/>
    <w:rsid w:val="00EB1E3F"/>
    <w:rsid w:val="00EB2CD0"/>
    <w:rsid w:val="00EB3231"/>
    <w:rsid w:val="00EB33AC"/>
    <w:rsid w:val="00EB3EA0"/>
    <w:rsid w:val="00EB4D14"/>
    <w:rsid w:val="00EB5400"/>
    <w:rsid w:val="00EB57C9"/>
    <w:rsid w:val="00EB5A3D"/>
    <w:rsid w:val="00EB5C46"/>
    <w:rsid w:val="00EB5D77"/>
    <w:rsid w:val="00EB605A"/>
    <w:rsid w:val="00EB7B5E"/>
    <w:rsid w:val="00EB7B83"/>
    <w:rsid w:val="00EB7C7F"/>
    <w:rsid w:val="00EC0019"/>
    <w:rsid w:val="00EC0093"/>
    <w:rsid w:val="00EC03F3"/>
    <w:rsid w:val="00EC04A0"/>
    <w:rsid w:val="00EC08A5"/>
    <w:rsid w:val="00EC0969"/>
    <w:rsid w:val="00EC0E11"/>
    <w:rsid w:val="00EC1100"/>
    <w:rsid w:val="00EC11B4"/>
    <w:rsid w:val="00EC13B2"/>
    <w:rsid w:val="00EC19D0"/>
    <w:rsid w:val="00EC207D"/>
    <w:rsid w:val="00EC2084"/>
    <w:rsid w:val="00EC228D"/>
    <w:rsid w:val="00EC287E"/>
    <w:rsid w:val="00EC2D2C"/>
    <w:rsid w:val="00EC2E90"/>
    <w:rsid w:val="00EC30FF"/>
    <w:rsid w:val="00EC3146"/>
    <w:rsid w:val="00EC362A"/>
    <w:rsid w:val="00EC365B"/>
    <w:rsid w:val="00EC4858"/>
    <w:rsid w:val="00EC580F"/>
    <w:rsid w:val="00EC5DE7"/>
    <w:rsid w:val="00EC62E3"/>
    <w:rsid w:val="00EC6346"/>
    <w:rsid w:val="00EC639D"/>
    <w:rsid w:val="00EC7122"/>
    <w:rsid w:val="00EC73A9"/>
    <w:rsid w:val="00EC7555"/>
    <w:rsid w:val="00EC7782"/>
    <w:rsid w:val="00EC78A5"/>
    <w:rsid w:val="00ED0911"/>
    <w:rsid w:val="00ED10F3"/>
    <w:rsid w:val="00ED1203"/>
    <w:rsid w:val="00ED123F"/>
    <w:rsid w:val="00ED19CD"/>
    <w:rsid w:val="00ED1BFB"/>
    <w:rsid w:val="00ED1E01"/>
    <w:rsid w:val="00ED29D4"/>
    <w:rsid w:val="00ED2A1A"/>
    <w:rsid w:val="00ED2AAC"/>
    <w:rsid w:val="00ED3009"/>
    <w:rsid w:val="00ED308C"/>
    <w:rsid w:val="00ED309C"/>
    <w:rsid w:val="00ED3387"/>
    <w:rsid w:val="00ED3D02"/>
    <w:rsid w:val="00ED3D58"/>
    <w:rsid w:val="00ED3E2E"/>
    <w:rsid w:val="00ED3F45"/>
    <w:rsid w:val="00ED418D"/>
    <w:rsid w:val="00ED4723"/>
    <w:rsid w:val="00ED4DCB"/>
    <w:rsid w:val="00ED6235"/>
    <w:rsid w:val="00ED6AC4"/>
    <w:rsid w:val="00ED7115"/>
    <w:rsid w:val="00ED732F"/>
    <w:rsid w:val="00ED764B"/>
    <w:rsid w:val="00ED7CBB"/>
    <w:rsid w:val="00EE0263"/>
    <w:rsid w:val="00EE0B94"/>
    <w:rsid w:val="00EE11DC"/>
    <w:rsid w:val="00EE1439"/>
    <w:rsid w:val="00EE16F3"/>
    <w:rsid w:val="00EE19EB"/>
    <w:rsid w:val="00EE1B0B"/>
    <w:rsid w:val="00EE1C60"/>
    <w:rsid w:val="00EE1C8D"/>
    <w:rsid w:val="00EE1F9B"/>
    <w:rsid w:val="00EE2635"/>
    <w:rsid w:val="00EE3C44"/>
    <w:rsid w:val="00EE414A"/>
    <w:rsid w:val="00EE5D75"/>
    <w:rsid w:val="00EE5DE0"/>
    <w:rsid w:val="00EE636A"/>
    <w:rsid w:val="00EE6BFB"/>
    <w:rsid w:val="00EE71BB"/>
    <w:rsid w:val="00EE7E68"/>
    <w:rsid w:val="00EE7FD2"/>
    <w:rsid w:val="00EF0252"/>
    <w:rsid w:val="00EF0609"/>
    <w:rsid w:val="00EF0647"/>
    <w:rsid w:val="00EF0A89"/>
    <w:rsid w:val="00EF0B67"/>
    <w:rsid w:val="00EF10E8"/>
    <w:rsid w:val="00EF12B7"/>
    <w:rsid w:val="00EF1AFE"/>
    <w:rsid w:val="00EF216A"/>
    <w:rsid w:val="00EF2482"/>
    <w:rsid w:val="00EF26A1"/>
    <w:rsid w:val="00EF2931"/>
    <w:rsid w:val="00EF2AA5"/>
    <w:rsid w:val="00EF338E"/>
    <w:rsid w:val="00EF3BE8"/>
    <w:rsid w:val="00EF3F3F"/>
    <w:rsid w:val="00EF4043"/>
    <w:rsid w:val="00EF434B"/>
    <w:rsid w:val="00EF46FE"/>
    <w:rsid w:val="00EF485D"/>
    <w:rsid w:val="00EF579B"/>
    <w:rsid w:val="00EF5C41"/>
    <w:rsid w:val="00EF61E4"/>
    <w:rsid w:val="00EF645A"/>
    <w:rsid w:val="00EF6701"/>
    <w:rsid w:val="00EF6A6B"/>
    <w:rsid w:val="00EF6CAB"/>
    <w:rsid w:val="00EF6FC9"/>
    <w:rsid w:val="00EF70A2"/>
    <w:rsid w:val="00EF7ED9"/>
    <w:rsid w:val="00F0028F"/>
    <w:rsid w:val="00F00929"/>
    <w:rsid w:val="00F00AAF"/>
    <w:rsid w:val="00F00D2C"/>
    <w:rsid w:val="00F00E5F"/>
    <w:rsid w:val="00F010B6"/>
    <w:rsid w:val="00F01492"/>
    <w:rsid w:val="00F0191B"/>
    <w:rsid w:val="00F01E1B"/>
    <w:rsid w:val="00F020D2"/>
    <w:rsid w:val="00F02856"/>
    <w:rsid w:val="00F02B4C"/>
    <w:rsid w:val="00F02EB8"/>
    <w:rsid w:val="00F0334A"/>
    <w:rsid w:val="00F03459"/>
    <w:rsid w:val="00F036ED"/>
    <w:rsid w:val="00F03836"/>
    <w:rsid w:val="00F0411C"/>
    <w:rsid w:val="00F047B4"/>
    <w:rsid w:val="00F04AB7"/>
    <w:rsid w:val="00F054F0"/>
    <w:rsid w:val="00F05550"/>
    <w:rsid w:val="00F057B9"/>
    <w:rsid w:val="00F05847"/>
    <w:rsid w:val="00F058E5"/>
    <w:rsid w:val="00F062AC"/>
    <w:rsid w:val="00F069C8"/>
    <w:rsid w:val="00F071B3"/>
    <w:rsid w:val="00F0779A"/>
    <w:rsid w:val="00F104D3"/>
    <w:rsid w:val="00F10731"/>
    <w:rsid w:val="00F1098C"/>
    <w:rsid w:val="00F10B53"/>
    <w:rsid w:val="00F10D61"/>
    <w:rsid w:val="00F10F35"/>
    <w:rsid w:val="00F110C3"/>
    <w:rsid w:val="00F1284A"/>
    <w:rsid w:val="00F12F3A"/>
    <w:rsid w:val="00F13183"/>
    <w:rsid w:val="00F13693"/>
    <w:rsid w:val="00F14077"/>
    <w:rsid w:val="00F14FB1"/>
    <w:rsid w:val="00F15065"/>
    <w:rsid w:val="00F150A2"/>
    <w:rsid w:val="00F15346"/>
    <w:rsid w:val="00F156CF"/>
    <w:rsid w:val="00F1590E"/>
    <w:rsid w:val="00F15A5C"/>
    <w:rsid w:val="00F15DB1"/>
    <w:rsid w:val="00F162FB"/>
    <w:rsid w:val="00F16C77"/>
    <w:rsid w:val="00F17419"/>
    <w:rsid w:val="00F17F38"/>
    <w:rsid w:val="00F2017E"/>
    <w:rsid w:val="00F205BB"/>
    <w:rsid w:val="00F205E0"/>
    <w:rsid w:val="00F20BB5"/>
    <w:rsid w:val="00F20C09"/>
    <w:rsid w:val="00F20C11"/>
    <w:rsid w:val="00F20DD8"/>
    <w:rsid w:val="00F214AE"/>
    <w:rsid w:val="00F21606"/>
    <w:rsid w:val="00F21607"/>
    <w:rsid w:val="00F219D4"/>
    <w:rsid w:val="00F21D2B"/>
    <w:rsid w:val="00F21E75"/>
    <w:rsid w:val="00F22015"/>
    <w:rsid w:val="00F22400"/>
    <w:rsid w:val="00F2292B"/>
    <w:rsid w:val="00F23105"/>
    <w:rsid w:val="00F2324F"/>
    <w:rsid w:val="00F23562"/>
    <w:rsid w:val="00F23766"/>
    <w:rsid w:val="00F23A5E"/>
    <w:rsid w:val="00F23CB0"/>
    <w:rsid w:val="00F23DAD"/>
    <w:rsid w:val="00F241B7"/>
    <w:rsid w:val="00F244D2"/>
    <w:rsid w:val="00F24614"/>
    <w:rsid w:val="00F2465B"/>
    <w:rsid w:val="00F25022"/>
    <w:rsid w:val="00F2510D"/>
    <w:rsid w:val="00F253B8"/>
    <w:rsid w:val="00F253D4"/>
    <w:rsid w:val="00F25640"/>
    <w:rsid w:val="00F25B04"/>
    <w:rsid w:val="00F25E66"/>
    <w:rsid w:val="00F2637E"/>
    <w:rsid w:val="00F26383"/>
    <w:rsid w:val="00F26433"/>
    <w:rsid w:val="00F2703F"/>
    <w:rsid w:val="00F2715C"/>
    <w:rsid w:val="00F27AD9"/>
    <w:rsid w:val="00F27C4A"/>
    <w:rsid w:val="00F27C81"/>
    <w:rsid w:val="00F27EB8"/>
    <w:rsid w:val="00F30094"/>
    <w:rsid w:val="00F304FA"/>
    <w:rsid w:val="00F307BD"/>
    <w:rsid w:val="00F307EA"/>
    <w:rsid w:val="00F30824"/>
    <w:rsid w:val="00F31262"/>
    <w:rsid w:val="00F315DE"/>
    <w:rsid w:val="00F316DA"/>
    <w:rsid w:val="00F3174E"/>
    <w:rsid w:val="00F3199D"/>
    <w:rsid w:val="00F321DE"/>
    <w:rsid w:val="00F32216"/>
    <w:rsid w:val="00F324CC"/>
    <w:rsid w:val="00F325A6"/>
    <w:rsid w:val="00F327C2"/>
    <w:rsid w:val="00F32CB5"/>
    <w:rsid w:val="00F3320B"/>
    <w:rsid w:val="00F334AC"/>
    <w:rsid w:val="00F34257"/>
    <w:rsid w:val="00F3448A"/>
    <w:rsid w:val="00F347D5"/>
    <w:rsid w:val="00F34CCA"/>
    <w:rsid w:val="00F35CE4"/>
    <w:rsid w:val="00F3609D"/>
    <w:rsid w:val="00F36234"/>
    <w:rsid w:val="00F36289"/>
    <w:rsid w:val="00F36F1B"/>
    <w:rsid w:val="00F37D3E"/>
    <w:rsid w:val="00F37DB9"/>
    <w:rsid w:val="00F40317"/>
    <w:rsid w:val="00F4034D"/>
    <w:rsid w:val="00F40365"/>
    <w:rsid w:val="00F40841"/>
    <w:rsid w:val="00F4093F"/>
    <w:rsid w:val="00F40CDC"/>
    <w:rsid w:val="00F40D4D"/>
    <w:rsid w:val="00F41100"/>
    <w:rsid w:val="00F4140D"/>
    <w:rsid w:val="00F41B4A"/>
    <w:rsid w:val="00F421D9"/>
    <w:rsid w:val="00F42C6D"/>
    <w:rsid w:val="00F43863"/>
    <w:rsid w:val="00F4395B"/>
    <w:rsid w:val="00F43C60"/>
    <w:rsid w:val="00F43DB6"/>
    <w:rsid w:val="00F44012"/>
    <w:rsid w:val="00F44A2D"/>
    <w:rsid w:val="00F450E2"/>
    <w:rsid w:val="00F456D3"/>
    <w:rsid w:val="00F45A5E"/>
    <w:rsid w:val="00F45C9C"/>
    <w:rsid w:val="00F46C75"/>
    <w:rsid w:val="00F470C2"/>
    <w:rsid w:val="00F47898"/>
    <w:rsid w:val="00F47AF3"/>
    <w:rsid w:val="00F47B12"/>
    <w:rsid w:val="00F47B13"/>
    <w:rsid w:val="00F50124"/>
    <w:rsid w:val="00F50B75"/>
    <w:rsid w:val="00F50BF6"/>
    <w:rsid w:val="00F50F4E"/>
    <w:rsid w:val="00F50F6E"/>
    <w:rsid w:val="00F515F2"/>
    <w:rsid w:val="00F521EE"/>
    <w:rsid w:val="00F523FD"/>
    <w:rsid w:val="00F524D8"/>
    <w:rsid w:val="00F526F3"/>
    <w:rsid w:val="00F52721"/>
    <w:rsid w:val="00F5282E"/>
    <w:rsid w:val="00F52B06"/>
    <w:rsid w:val="00F52BCC"/>
    <w:rsid w:val="00F5300E"/>
    <w:rsid w:val="00F53246"/>
    <w:rsid w:val="00F533A6"/>
    <w:rsid w:val="00F5348B"/>
    <w:rsid w:val="00F536BB"/>
    <w:rsid w:val="00F54424"/>
    <w:rsid w:val="00F546A5"/>
    <w:rsid w:val="00F54815"/>
    <w:rsid w:val="00F54860"/>
    <w:rsid w:val="00F54D1A"/>
    <w:rsid w:val="00F556BB"/>
    <w:rsid w:val="00F55762"/>
    <w:rsid w:val="00F558B2"/>
    <w:rsid w:val="00F55D14"/>
    <w:rsid w:val="00F570E0"/>
    <w:rsid w:val="00F574D1"/>
    <w:rsid w:val="00F576CC"/>
    <w:rsid w:val="00F57831"/>
    <w:rsid w:val="00F57B73"/>
    <w:rsid w:val="00F57CF8"/>
    <w:rsid w:val="00F600A8"/>
    <w:rsid w:val="00F6015C"/>
    <w:rsid w:val="00F60285"/>
    <w:rsid w:val="00F605BA"/>
    <w:rsid w:val="00F609AB"/>
    <w:rsid w:val="00F609C6"/>
    <w:rsid w:val="00F609EE"/>
    <w:rsid w:val="00F60A64"/>
    <w:rsid w:val="00F60F62"/>
    <w:rsid w:val="00F614E1"/>
    <w:rsid w:val="00F6150E"/>
    <w:rsid w:val="00F618CA"/>
    <w:rsid w:val="00F61C8B"/>
    <w:rsid w:val="00F624DB"/>
    <w:rsid w:val="00F628FC"/>
    <w:rsid w:val="00F62B56"/>
    <w:rsid w:val="00F62CE0"/>
    <w:rsid w:val="00F631A5"/>
    <w:rsid w:val="00F634EB"/>
    <w:rsid w:val="00F63BFA"/>
    <w:rsid w:val="00F63CDF"/>
    <w:rsid w:val="00F63F83"/>
    <w:rsid w:val="00F64AE1"/>
    <w:rsid w:val="00F64BBB"/>
    <w:rsid w:val="00F65248"/>
    <w:rsid w:val="00F652E6"/>
    <w:rsid w:val="00F660CA"/>
    <w:rsid w:val="00F66899"/>
    <w:rsid w:val="00F67123"/>
    <w:rsid w:val="00F67CE6"/>
    <w:rsid w:val="00F67EA7"/>
    <w:rsid w:val="00F7000A"/>
    <w:rsid w:val="00F70146"/>
    <w:rsid w:val="00F7033E"/>
    <w:rsid w:val="00F71073"/>
    <w:rsid w:val="00F712CB"/>
    <w:rsid w:val="00F713B5"/>
    <w:rsid w:val="00F71A01"/>
    <w:rsid w:val="00F71C75"/>
    <w:rsid w:val="00F7210D"/>
    <w:rsid w:val="00F7259F"/>
    <w:rsid w:val="00F72A41"/>
    <w:rsid w:val="00F72E18"/>
    <w:rsid w:val="00F72F83"/>
    <w:rsid w:val="00F73447"/>
    <w:rsid w:val="00F73484"/>
    <w:rsid w:val="00F743F8"/>
    <w:rsid w:val="00F74686"/>
    <w:rsid w:val="00F747A5"/>
    <w:rsid w:val="00F74D2A"/>
    <w:rsid w:val="00F75407"/>
    <w:rsid w:val="00F75582"/>
    <w:rsid w:val="00F76356"/>
    <w:rsid w:val="00F7690A"/>
    <w:rsid w:val="00F7695A"/>
    <w:rsid w:val="00F76BD8"/>
    <w:rsid w:val="00F76CE3"/>
    <w:rsid w:val="00F76F86"/>
    <w:rsid w:val="00F7726F"/>
    <w:rsid w:val="00F772A8"/>
    <w:rsid w:val="00F7778F"/>
    <w:rsid w:val="00F806D1"/>
    <w:rsid w:val="00F80D12"/>
    <w:rsid w:val="00F80D8C"/>
    <w:rsid w:val="00F80DAF"/>
    <w:rsid w:val="00F81714"/>
    <w:rsid w:val="00F8182D"/>
    <w:rsid w:val="00F81BE1"/>
    <w:rsid w:val="00F81D72"/>
    <w:rsid w:val="00F821D8"/>
    <w:rsid w:val="00F82279"/>
    <w:rsid w:val="00F82529"/>
    <w:rsid w:val="00F82B92"/>
    <w:rsid w:val="00F82CEC"/>
    <w:rsid w:val="00F82E81"/>
    <w:rsid w:val="00F832E8"/>
    <w:rsid w:val="00F834CC"/>
    <w:rsid w:val="00F83C31"/>
    <w:rsid w:val="00F83C74"/>
    <w:rsid w:val="00F8459C"/>
    <w:rsid w:val="00F848D9"/>
    <w:rsid w:val="00F858DC"/>
    <w:rsid w:val="00F85E0B"/>
    <w:rsid w:val="00F8690D"/>
    <w:rsid w:val="00F86EB6"/>
    <w:rsid w:val="00F86F5C"/>
    <w:rsid w:val="00F870D0"/>
    <w:rsid w:val="00F8733F"/>
    <w:rsid w:val="00F8784F"/>
    <w:rsid w:val="00F90216"/>
    <w:rsid w:val="00F90639"/>
    <w:rsid w:val="00F90924"/>
    <w:rsid w:val="00F90A53"/>
    <w:rsid w:val="00F90D09"/>
    <w:rsid w:val="00F91176"/>
    <w:rsid w:val="00F9119B"/>
    <w:rsid w:val="00F917A6"/>
    <w:rsid w:val="00F92026"/>
    <w:rsid w:val="00F92264"/>
    <w:rsid w:val="00F92929"/>
    <w:rsid w:val="00F92D2F"/>
    <w:rsid w:val="00F92D89"/>
    <w:rsid w:val="00F92D93"/>
    <w:rsid w:val="00F92FA9"/>
    <w:rsid w:val="00F931BA"/>
    <w:rsid w:val="00F93B70"/>
    <w:rsid w:val="00F93F8C"/>
    <w:rsid w:val="00F945AA"/>
    <w:rsid w:val="00F9493C"/>
    <w:rsid w:val="00F94DD0"/>
    <w:rsid w:val="00F95972"/>
    <w:rsid w:val="00F95C9C"/>
    <w:rsid w:val="00F95F51"/>
    <w:rsid w:val="00F9648D"/>
    <w:rsid w:val="00F966BB"/>
    <w:rsid w:val="00F96852"/>
    <w:rsid w:val="00F96B7C"/>
    <w:rsid w:val="00F9754E"/>
    <w:rsid w:val="00F97827"/>
    <w:rsid w:val="00F97A46"/>
    <w:rsid w:val="00F97B0B"/>
    <w:rsid w:val="00F97B39"/>
    <w:rsid w:val="00FA0E82"/>
    <w:rsid w:val="00FA116E"/>
    <w:rsid w:val="00FA1A39"/>
    <w:rsid w:val="00FA1DDF"/>
    <w:rsid w:val="00FA1FA7"/>
    <w:rsid w:val="00FA2275"/>
    <w:rsid w:val="00FA2277"/>
    <w:rsid w:val="00FA260C"/>
    <w:rsid w:val="00FA3855"/>
    <w:rsid w:val="00FA41E2"/>
    <w:rsid w:val="00FA44F9"/>
    <w:rsid w:val="00FA498A"/>
    <w:rsid w:val="00FA5123"/>
    <w:rsid w:val="00FA528F"/>
    <w:rsid w:val="00FA5594"/>
    <w:rsid w:val="00FA6128"/>
    <w:rsid w:val="00FA651B"/>
    <w:rsid w:val="00FA6CB7"/>
    <w:rsid w:val="00FA6F33"/>
    <w:rsid w:val="00FA7837"/>
    <w:rsid w:val="00FA7C73"/>
    <w:rsid w:val="00FB01DE"/>
    <w:rsid w:val="00FB04D3"/>
    <w:rsid w:val="00FB0C16"/>
    <w:rsid w:val="00FB0F53"/>
    <w:rsid w:val="00FB1467"/>
    <w:rsid w:val="00FB14D7"/>
    <w:rsid w:val="00FB1553"/>
    <w:rsid w:val="00FB1665"/>
    <w:rsid w:val="00FB2463"/>
    <w:rsid w:val="00FB2995"/>
    <w:rsid w:val="00FB2D34"/>
    <w:rsid w:val="00FB3107"/>
    <w:rsid w:val="00FB3141"/>
    <w:rsid w:val="00FB362E"/>
    <w:rsid w:val="00FB3EBA"/>
    <w:rsid w:val="00FB3EE6"/>
    <w:rsid w:val="00FB4B13"/>
    <w:rsid w:val="00FB4C66"/>
    <w:rsid w:val="00FB4DD6"/>
    <w:rsid w:val="00FB4FB8"/>
    <w:rsid w:val="00FB54FD"/>
    <w:rsid w:val="00FB5675"/>
    <w:rsid w:val="00FB58DF"/>
    <w:rsid w:val="00FB5A64"/>
    <w:rsid w:val="00FB5A73"/>
    <w:rsid w:val="00FB5CF2"/>
    <w:rsid w:val="00FB60F5"/>
    <w:rsid w:val="00FB6846"/>
    <w:rsid w:val="00FB6B72"/>
    <w:rsid w:val="00FB725A"/>
    <w:rsid w:val="00FB73ED"/>
    <w:rsid w:val="00FB7A48"/>
    <w:rsid w:val="00FB7D32"/>
    <w:rsid w:val="00FB7D7E"/>
    <w:rsid w:val="00FC0234"/>
    <w:rsid w:val="00FC04F3"/>
    <w:rsid w:val="00FC0634"/>
    <w:rsid w:val="00FC0737"/>
    <w:rsid w:val="00FC0955"/>
    <w:rsid w:val="00FC0C5C"/>
    <w:rsid w:val="00FC0D0A"/>
    <w:rsid w:val="00FC0FDE"/>
    <w:rsid w:val="00FC11E4"/>
    <w:rsid w:val="00FC1334"/>
    <w:rsid w:val="00FC162C"/>
    <w:rsid w:val="00FC1978"/>
    <w:rsid w:val="00FC1E89"/>
    <w:rsid w:val="00FC27AC"/>
    <w:rsid w:val="00FC2E2D"/>
    <w:rsid w:val="00FC308B"/>
    <w:rsid w:val="00FC34FD"/>
    <w:rsid w:val="00FC35A9"/>
    <w:rsid w:val="00FC3D46"/>
    <w:rsid w:val="00FC3E11"/>
    <w:rsid w:val="00FC41BB"/>
    <w:rsid w:val="00FC42B3"/>
    <w:rsid w:val="00FC4618"/>
    <w:rsid w:val="00FC46D9"/>
    <w:rsid w:val="00FC48E7"/>
    <w:rsid w:val="00FC4ABF"/>
    <w:rsid w:val="00FC50B3"/>
    <w:rsid w:val="00FC523D"/>
    <w:rsid w:val="00FC5C70"/>
    <w:rsid w:val="00FC5D1E"/>
    <w:rsid w:val="00FC61AD"/>
    <w:rsid w:val="00FC63DD"/>
    <w:rsid w:val="00FC648E"/>
    <w:rsid w:val="00FC66FB"/>
    <w:rsid w:val="00FC6865"/>
    <w:rsid w:val="00FC68E8"/>
    <w:rsid w:val="00FC6ED4"/>
    <w:rsid w:val="00FC714B"/>
    <w:rsid w:val="00FC723D"/>
    <w:rsid w:val="00FC761C"/>
    <w:rsid w:val="00FC7A58"/>
    <w:rsid w:val="00FC7EA3"/>
    <w:rsid w:val="00FC7F8F"/>
    <w:rsid w:val="00FD0C44"/>
    <w:rsid w:val="00FD18AD"/>
    <w:rsid w:val="00FD19F3"/>
    <w:rsid w:val="00FD1C02"/>
    <w:rsid w:val="00FD2361"/>
    <w:rsid w:val="00FD2F35"/>
    <w:rsid w:val="00FD334E"/>
    <w:rsid w:val="00FD3CB3"/>
    <w:rsid w:val="00FD3E16"/>
    <w:rsid w:val="00FD4ADA"/>
    <w:rsid w:val="00FD51F9"/>
    <w:rsid w:val="00FD585E"/>
    <w:rsid w:val="00FD5AFB"/>
    <w:rsid w:val="00FD5B52"/>
    <w:rsid w:val="00FD5C0D"/>
    <w:rsid w:val="00FD5D17"/>
    <w:rsid w:val="00FD62EE"/>
    <w:rsid w:val="00FD65FA"/>
    <w:rsid w:val="00FD68DF"/>
    <w:rsid w:val="00FD6B6D"/>
    <w:rsid w:val="00FD6C6B"/>
    <w:rsid w:val="00FD7375"/>
    <w:rsid w:val="00FD75CE"/>
    <w:rsid w:val="00FD77F4"/>
    <w:rsid w:val="00FD7ACF"/>
    <w:rsid w:val="00FE01C9"/>
    <w:rsid w:val="00FE120F"/>
    <w:rsid w:val="00FE13FF"/>
    <w:rsid w:val="00FE1965"/>
    <w:rsid w:val="00FE1D19"/>
    <w:rsid w:val="00FE2228"/>
    <w:rsid w:val="00FE23D3"/>
    <w:rsid w:val="00FE2608"/>
    <w:rsid w:val="00FE2836"/>
    <w:rsid w:val="00FE2C4A"/>
    <w:rsid w:val="00FE2E2E"/>
    <w:rsid w:val="00FE33CD"/>
    <w:rsid w:val="00FE3EC3"/>
    <w:rsid w:val="00FE4048"/>
    <w:rsid w:val="00FE525A"/>
    <w:rsid w:val="00FE5550"/>
    <w:rsid w:val="00FE583B"/>
    <w:rsid w:val="00FE5C48"/>
    <w:rsid w:val="00FE5DFC"/>
    <w:rsid w:val="00FE609F"/>
    <w:rsid w:val="00FE640F"/>
    <w:rsid w:val="00FE6B54"/>
    <w:rsid w:val="00FE6DA4"/>
    <w:rsid w:val="00FE6DC5"/>
    <w:rsid w:val="00FE74E9"/>
    <w:rsid w:val="00FE7592"/>
    <w:rsid w:val="00FE75BF"/>
    <w:rsid w:val="00FE77F2"/>
    <w:rsid w:val="00FE7C90"/>
    <w:rsid w:val="00FE7CB5"/>
    <w:rsid w:val="00FE7F69"/>
    <w:rsid w:val="00FF0475"/>
    <w:rsid w:val="00FF050F"/>
    <w:rsid w:val="00FF0918"/>
    <w:rsid w:val="00FF0D5B"/>
    <w:rsid w:val="00FF1229"/>
    <w:rsid w:val="00FF149A"/>
    <w:rsid w:val="00FF14F4"/>
    <w:rsid w:val="00FF20BD"/>
    <w:rsid w:val="00FF2533"/>
    <w:rsid w:val="00FF2947"/>
    <w:rsid w:val="00FF2B82"/>
    <w:rsid w:val="00FF2C26"/>
    <w:rsid w:val="00FF2E0A"/>
    <w:rsid w:val="00FF350F"/>
    <w:rsid w:val="00FF37F4"/>
    <w:rsid w:val="00FF3FCE"/>
    <w:rsid w:val="00FF408C"/>
    <w:rsid w:val="00FF45FC"/>
    <w:rsid w:val="00FF4E9A"/>
    <w:rsid w:val="00FF5992"/>
    <w:rsid w:val="00FF5993"/>
    <w:rsid w:val="00FF5C6C"/>
    <w:rsid w:val="00FF5EF2"/>
    <w:rsid w:val="00FF5F84"/>
    <w:rsid w:val="00FF633C"/>
    <w:rsid w:val="00FF65F6"/>
    <w:rsid w:val="00FF6628"/>
    <w:rsid w:val="00FF709F"/>
    <w:rsid w:val="00FF780E"/>
    <w:rsid w:val="00FF7946"/>
    <w:rsid w:val="00FF7F8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D05C93E"/>
  <w15:docId w15:val="{D4B49A55-3D11-4FDC-9EB9-2C9F1EEB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47D7"/>
    <w:pPr>
      <w:spacing w:after="200" w:line="276" w:lineRule="auto"/>
    </w:pPr>
    <w:rPr>
      <w:rFonts w:ascii="Calibri" w:hAnsi="Calibri" w:cs="Calibri"/>
      <w:sz w:val="22"/>
      <w:szCs w:val="22"/>
      <w:lang w:eastAsia="en-US"/>
    </w:rPr>
  </w:style>
  <w:style w:type="paragraph" w:styleId="Titolo1">
    <w:name w:val="heading 1"/>
    <w:basedOn w:val="Normale"/>
    <w:next w:val="Normale"/>
    <w:link w:val="Titolo1Carattere"/>
    <w:qFormat/>
    <w:locked/>
    <w:rsid w:val="005A0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667E3A"/>
    <w:pPr>
      <w:spacing w:before="100" w:beforeAutospacing="1" w:after="100" w:afterAutospacing="1" w:line="240" w:lineRule="auto"/>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453A12"/>
    <w:rPr>
      <w:rFonts w:ascii="Cambria" w:eastAsia="Times New Roman" w:hAnsi="Cambria" w:cs="Times New Roman"/>
      <w:b/>
      <w:bCs/>
      <w:sz w:val="26"/>
      <w:szCs w:val="26"/>
      <w:lang w:eastAsia="en-US"/>
    </w:rPr>
  </w:style>
  <w:style w:type="paragraph" w:customStyle="1" w:styleId="Tdd4titolocorsivo">
    <w:name w:val="Tdd_4_titolo corsivo"/>
    <w:basedOn w:val="Normale"/>
    <w:next w:val="Normale"/>
    <w:uiPriority w:val="99"/>
    <w:semiHidden/>
    <w:rsid w:val="00DA16BD"/>
    <w:pPr>
      <w:spacing w:before="240" w:after="120"/>
      <w:jc w:val="both"/>
    </w:pPr>
    <w:rPr>
      <w:i/>
    </w:rPr>
  </w:style>
  <w:style w:type="paragraph" w:customStyle="1" w:styleId="Tdd6glossario">
    <w:name w:val="Tdd_6_glossario"/>
    <w:basedOn w:val="Normale"/>
    <w:uiPriority w:val="99"/>
    <w:semiHidden/>
    <w:rsid w:val="00DA16BD"/>
    <w:pPr>
      <w:spacing w:after="40"/>
      <w:ind w:left="397" w:hanging="397"/>
      <w:jc w:val="both"/>
    </w:pPr>
  </w:style>
  <w:style w:type="paragraph" w:customStyle="1" w:styleId="Tdd5notafondopagina">
    <w:name w:val="Tdd_5_nota fondo pagina"/>
    <w:basedOn w:val="Normale"/>
    <w:uiPriority w:val="99"/>
    <w:semiHidden/>
    <w:rsid w:val="005A3F4C"/>
    <w:pPr>
      <w:spacing w:after="20"/>
      <w:ind w:left="113" w:hanging="113"/>
      <w:jc w:val="both"/>
    </w:pPr>
    <w:rPr>
      <w:sz w:val="16"/>
    </w:rPr>
  </w:style>
  <w:style w:type="paragraph" w:styleId="Testonotaapidipagina">
    <w:name w:val="footnote text"/>
    <w:basedOn w:val="Normale"/>
    <w:link w:val="TestonotaapidipaginaCarattere"/>
    <w:uiPriority w:val="99"/>
    <w:semiHidden/>
    <w:rsid w:val="005A3F4C"/>
    <w:rPr>
      <w:rFonts w:cs="Times New Roman"/>
      <w:sz w:val="20"/>
      <w:szCs w:val="20"/>
    </w:rPr>
  </w:style>
  <w:style w:type="character" w:customStyle="1" w:styleId="TestonotaapidipaginaCarattere">
    <w:name w:val="Testo nota a piè di pagina Carattere"/>
    <w:link w:val="Testonotaapidipagina"/>
    <w:uiPriority w:val="99"/>
    <w:semiHidden/>
    <w:rsid w:val="00453A12"/>
    <w:rPr>
      <w:rFonts w:ascii="Calibri" w:hAnsi="Calibri" w:cs="Calibri"/>
      <w:sz w:val="20"/>
      <w:szCs w:val="20"/>
      <w:lang w:eastAsia="en-US"/>
    </w:rPr>
  </w:style>
  <w:style w:type="paragraph" w:customStyle="1" w:styleId="ezeotesto">
    <w:name w:val="ezeo_testo"/>
    <w:uiPriority w:val="99"/>
    <w:semiHidden/>
    <w:rsid w:val="00C8538B"/>
    <w:pPr>
      <w:spacing w:before="120"/>
      <w:jc w:val="both"/>
    </w:pPr>
    <w:rPr>
      <w:rFonts w:ascii="Verdana" w:hAnsi="Verdana"/>
      <w:sz w:val="18"/>
      <w:lang w:eastAsia="fr-FR"/>
    </w:rPr>
  </w:style>
  <w:style w:type="paragraph" w:styleId="Intestazione">
    <w:name w:val="header"/>
    <w:basedOn w:val="Normale"/>
    <w:link w:val="IntestazioneCarattere"/>
    <w:uiPriority w:val="99"/>
    <w:rsid w:val="003F1849"/>
    <w:pPr>
      <w:tabs>
        <w:tab w:val="center" w:pos="4819"/>
        <w:tab w:val="right" w:pos="9638"/>
      </w:tabs>
    </w:pPr>
    <w:rPr>
      <w:rFonts w:cs="Times New Roman"/>
      <w:sz w:val="20"/>
      <w:szCs w:val="20"/>
    </w:rPr>
  </w:style>
  <w:style w:type="character" w:customStyle="1" w:styleId="IntestazioneCarattere">
    <w:name w:val="Intestazione Carattere"/>
    <w:link w:val="Intestazione"/>
    <w:uiPriority w:val="99"/>
    <w:rsid w:val="00453A12"/>
    <w:rPr>
      <w:rFonts w:ascii="Calibri" w:hAnsi="Calibri" w:cs="Calibri"/>
      <w:lang w:eastAsia="en-US"/>
    </w:rPr>
  </w:style>
  <w:style w:type="character" w:customStyle="1" w:styleId="02bissottotitoloneCarattere">
    <w:name w:val="02bis_sottotitolone Carattere"/>
    <w:link w:val="02bissottotitolone"/>
    <w:uiPriority w:val="99"/>
    <w:locked/>
    <w:rsid w:val="00F02856"/>
    <w:rPr>
      <w:rFonts w:ascii="Arial" w:hAnsi="Arial" w:cs="Arial"/>
      <w:b/>
      <w:bCs/>
      <w:color w:val="808080"/>
      <w:spacing w:val="-10"/>
      <w:sz w:val="24"/>
      <w:szCs w:val="24"/>
      <w:lang w:val="it-IT" w:eastAsia="en-US" w:bidi="ar-SA"/>
    </w:rPr>
  </w:style>
  <w:style w:type="paragraph" w:customStyle="1" w:styleId="Paragrafoelenco1">
    <w:name w:val="Paragrafo elenco1"/>
    <w:basedOn w:val="Normale"/>
    <w:uiPriority w:val="99"/>
    <w:semiHidden/>
    <w:rsid w:val="002B2A1E"/>
    <w:pPr>
      <w:ind w:left="720"/>
      <w:contextualSpacing/>
    </w:pPr>
  </w:style>
  <w:style w:type="table" w:styleId="Grigliatabella">
    <w:name w:val="Table Grid"/>
    <w:basedOn w:val="Tabellanormale"/>
    <w:uiPriority w:val="59"/>
    <w:rsid w:val="002B2A1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numeropagina">
    <w:name w:val="09_numero pagina"/>
    <w:basedOn w:val="Normale"/>
    <w:uiPriority w:val="99"/>
    <w:rsid w:val="00482D5B"/>
    <w:pPr>
      <w:framePr w:wrap="around" w:vAnchor="text" w:hAnchor="margin" w:xAlign="outside" w:y="1"/>
      <w:spacing w:after="0" w:line="320" w:lineRule="exact"/>
    </w:pPr>
    <w:rPr>
      <w:rFonts w:ascii="Arial Narrow" w:hAnsi="Arial Narrow"/>
      <w:sz w:val="24"/>
    </w:rPr>
  </w:style>
  <w:style w:type="character" w:styleId="Rimandonotaapidipagina">
    <w:name w:val="footnote reference"/>
    <w:uiPriority w:val="99"/>
    <w:semiHidden/>
    <w:rsid w:val="00667E3A"/>
    <w:rPr>
      <w:rFonts w:cs="Times New Roman"/>
      <w:vertAlign w:val="superscript"/>
    </w:rPr>
  </w:style>
  <w:style w:type="character" w:styleId="Collegamentoipertestuale">
    <w:name w:val="Hyperlink"/>
    <w:uiPriority w:val="99"/>
    <w:semiHidden/>
    <w:rsid w:val="00667E3A"/>
    <w:rPr>
      <w:rFonts w:cs="Times New Roman"/>
      <w:color w:val="0000FF"/>
      <w:u w:val="single"/>
    </w:rPr>
  </w:style>
  <w:style w:type="paragraph" w:customStyle="1" w:styleId="02titolone">
    <w:name w:val="02_titolone"/>
    <w:basedOn w:val="Normale"/>
    <w:uiPriority w:val="99"/>
    <w:rsid w:val="000403CB"/>
    <w:pPr>
      <w:spacing w:after="120" w:line="240" w:lineRule="auto"/>
    </w:pPr>
    <w:rPr>
      <w:rFonts w:ascii="Arial Narrow" w:hAnsi="Arial Narrow"/>
      <w:b/>
      <w:bCs/>
      <w:color w:val="808080"/>
      <w:spacing w:val="-10"/>
      <w:sz w:val="44"/>
      <w:szCs w:val="44"/>
    </w:rPr>
  </w:style>
  <w:style w:type="paragraph" w:customStyle="1" w:styleId="02terperiodoriferimento">
    <w:name w:val="02ter_periodo riferimento"/>
    <w:basedOn w:val="Normale"/>
    <w:uiPriority w:val="99"/>
    <w:rsid w:val="00C73F6E"/>
    <w:pPr>
      <w:spacing w:after="120" w:line="240" w:lineRule="auto"/>
      <w:jc w:val="both"/>
    </w:pPr>
    <w:rPr>
      <w:rFonts w:ascii="Arial" w:hAnsi="Arial" w:cs="Arial"/>
      <w:spacing w:val="-2"/>
      <w:sz w:val="28"/>
      <w:szCs w:val="28"/>
    </w:rPr>
  </w:style>
  <w:style w:type="paragraph" w:customStyle="1" w:styleId="02bissottotitolone">
    <w:name w:val="02bis_sottotitolone"/>
    <w:basedOn w:val="Normale"/>
    <w:link w:val="02bissottotitoloneCarattere"/>
    <w:uiPriority w:val="99"/>
    <w:rsid w:val="000403CB"/>
    <w:pPr>
      <w:spacing w:after="120" w:line="240" w:lineRule="auto"/>
    </w:pPr>
    <w:rPr>
      <w:rFonts w:ascii="Arial" w:hAnsi="Arial" w:cs="Arial"/>
      <w:b/>
      <w:bCs/>
      <w:color w:val="808080"/>
      <w:spacing w:val="-10"/>
      <w:sz w:val="24"/>
      <w:szCs w:val="24"/>
    </w:rPr>
  </w:style>
  <w:style w:type="paragraph" w:customStyle="1" w:styleId="01testoapprof">
    <w:name w:val="01_testo_approf"/>
    <w:basedOn w:val="Normale"/>
    <w:link w:val="01testoapprofCarattere"/>
    <w:uiPriority w:val="99"/>
    <w:rsid w:val="00EC362A"/>
    <w:pPr>
      <w:spacing w:after="60" w:line="264" w:lineRule="auto"/>
      <w:ind w:left="284" w:right="284"/>
      <w:jc w:val="both"/>
    </w:pPr>
    <w:rPr>
      <w:rFonts w:ascii="Arial" w:hAnsi="Arial" w:cs="Arial"/>
      <w:iCs/>
      <w:sz w:val="20"/>
      <w:szCs w:val="20"/>
    </w:rPr>
  </w:style>
  <w:style w:type="paragraph" w:customStyle="1" w:styleId="012titoloparagrafo">
    <w:name w:val="012_titolo paragrafo"/>
    <w:basedOn w:val="Normale"/>
    <w:uiPriority w:val="99"/>
    <w:rsid w:val="00F47B13"/>
    <w:pPr>
      <w:spacing w:before="360" w:after="240" w:line="240" w:lineRule="auto"/>
    </w:pPr>
    <w:rPr>
      <w:rFonts w:ascii="Arial" w:hAnsi="Arial" w:cs="Arial"/>
      <w:b/>
      <w:color w:val="008080"/>
      <w:spacing w:val="-2"/>
      <w:sz w:val="26"/>
    </w:rPr>
  </w:style>
  <w:style w:type="paragraph" w:customStyle="1" w:styleId="016testooverview">
    <w:name w:val="016_testo_overview"/>
    <w:basedOn w:val="Normale"/>
    <w:uiPriority w:val="99"/>
    <w:rsid w:val="00A21E9E"/>
    <w:pPr>
      <w:numPr>
        <w:numId w:val="1"/>
      </w:numPr>
      <w:spacing w:after="60" w:line="264" w:lineRule="auto"/>
      <w:jc w:val="both"/>
    </w:pPr>
    <w:rPr>
      <w:rFonts w:ascii="Arial" w:hAnsi="Arial" w:cs="Arial"/>
      <w:iCs/>
      <w:sz w:val="20"/>
      <w:szCs w:val="19"/>
    </w:rPr>
  </w:style>
  <w:style w:type="paragraph" w:customStyle="1" w:styleId="017elencotriangolo">
    <w:name w:val="017_elenco triangolo"/>
    <w:basedOn w:val="Normale"/>
    <w:uiPriority w:val="99"/>
    <w:rsid w:val="005A43AB"/>
    <w:pPr>
      <w:numPr>
        <w:ilvl w:val="1"/>
        <w:numId w:val="2"/>
      </w:numPr>
      <w:spacing w:after="120" w:line="240" w:lineRule="auto"/>
      <w:jc w:val="both"/>
    </w:pPr>
    <w:rPr>
      <w:rFonts w:ascii="Arial" w:hAnsi="Arial" w:cs="Arial"/>
      <w:iCs/>
      <w:sz w:val="20"/>
      <w:szCs w:val="19"/>
    </w:rPr>
  </w:style>
  <w:style w:type="paragraph" w:customStyle="1" w:styleId="051tabella-figuratitolo">
    <w:name w:val="051_tabella-figura titolo"/>
    <w:basedOn w:val="Normale"/>
    <w:next w:val="052tabella-figurasottotitolo"/>
    <w:uiPriority w:val="99"/>
    <w:rsid w:val="00B14364"/>
    <w:pPr>
      <w:tabs>
        <w:tab w:val="right" w:pos="7938"/>
      </w:tabs>
      <w:autoSpaceDE w:val="0"/>
      <w:autoSpaceDN w:val="0"/>
      <w:adjustRightInd w:val="0"/>
      <w:spacing w:before="40" w:after="40" w:line="240" w:lineRule="auto"/>
      <w:jc w:val="both"/>
    </w:pPr>
    <w:rPr>
      <w:rFonts w:ascii="Arial Narrow" w:hAnsi="Arial Narrow" w:cs="Arial"/>
      <w:b/>
      <w:iCs/>
      <w:noProof/>
      <w:color w:val="008080"/>
      <w:sz w:val="21"/>
      <w:szCs w:val="20"/>
    </w:rPr>
  </w:style>
  <w:style w:type="paragraph" w:customStyle="1" w:styleId="015elencoquadretto">
    <w:name w:val="015_elenco quadretto"/>
    <w:basedOn w:val="Normale"/>
    <w:uiPriority w:val="99"/>
    <w:rsid w:val="003568E5"/>
    <w:pPr>
      <w:numPr>
        <w:numId w:val="3"/>
      </w:numPr>
      <w:spacing w:after="120" w:line="240" w:lineRule="auto"/>
      <w:jc w:val="both"/>
    </w:pPr>
    <w:rPr>
      <w:rFonts w:ascii="Arial" w:hAnsi="Arial" w:cs="Arial"/>
      <w:iCs/>
      <w:sz w:val="20"/>
      <w:szCs w:val="19"/>
    </w:rPr>
  </w:style>
  <w:style w:type="paragraph" w:customStyle="1" w:styleId="052tabella-figurasottotitolo">
    <w:name w:val="052_tabella-figura sottotitolo"/>
    <w:basedOn w:val="Normale"/>
    <w:uiPriority w:val="99"/>
    <w:rsid w:val="00B14364"/>
    <w:pPr>
      <w:tabs>
        <w:tab w:val="left" w:pos="567"/>
        <w:tab w:val="right" w:pos="7938"/>
      </w:tabs>
      <w:autoSpaceDE w:val="0"/>
      <w:autoSpaceDN w:val="0"/>
      <w:adjustRightInd w:val="0"/>
      <w:spacing w:after="40" w:line="240" w:lineRule="auto"/>
    </w:pPr>
    <w:rPr>
      <w:rFonts w:ascii="Arial Narrow" w:hAnsi="Arial Narrow" w:cs="Arial"/>
      <w:iCs/>
      <w:noProof/>
      <w:color w:val="008080"/>
      <w:sz w:val="21"/>
      <w:szCs w:val="20"/>
    </w:rPr>
  </w:style>
  <w:style w:type="paragraph" w:customStyle="1" w:styleId="053tabella-figuratesto">
    <w:name w:val="053_tabella-figura testo"/>
    <w:basedOn w:val="Normale"/>
    <w:uiPriority w:val="99"/>
    <w:rsid w:val="001263AC"/>
    <w:pPr>
      <w:spacing w:after="0" w:line="240" w:lineRule="auto"/>
      <w:jc w:val="right"/>
    </w:pPr>
    <w:rPr>
      <w:rFonts w:ascii="Arial Narrow" w:hAnsi="Arial Narrow"/>
      <w:sz w:val="17"/>
      <w:szCs w:val="18"/>
    </w:rPr>
  </w:style>
  <w:style w:type="paragraph" w:customStyle="1" w:styleId="054tabella-figuranote">
    <w:name w:val="054_tabella-figura note"/>
    <w:basedOn w:val="Normale"/>
    <w:link w:val="054tabella-figuranoteCarattereCarattere"/>
    <w:uiPriority w:val="99"/>
    <w:rsid w:val="007C2ADF"/>
    <w:pPr>
      <w:spacing w:before="20" w:after="20" w:line="240" w:lineRule="auto"/>
      <w:ind w:left="227" w:hanging="227"/>
      <w:jc w:val="both"/>
    </w:pPr>
    <w:rPr>
      <w:rFonts w:ascii="Arial Narrow" w:hAnsi="Arial Narrow" w:cs="Arial"/>
      <w:iCs/>
      <w:sz w:val="15"/>
      <w:szCs w:val="19"/>
    </w:rPr>
  </w:style>
  <w:style w:type="character" w:customStyle="1" w:styleId="054tabella-figuranoteCarattereCarattere">
    <w:name w:val="054_tabella-figura note Carattere Carattere"/>
    <w:link w:val="054tabella-figuranote"/>
    <w:uiPriority w:val="99"/>
    <w:locked/>
    <w:rsid w:val="007C2ADF"/>
    <w:rPr>
      <w:rFonts w:ascii="Arial Narrow" w:hAnsi="Arial Narrow" w:cs="Arial"/>
      <w:iCs/>
      <w:sz w:val="15"/>
      <w:szCs w:val="19"/>
      <w:lang w:eastAsia="en-US"/>
    </w:rPr>
  </w:style>
  <w:style w:type="paragraph" w:customStyle="1" w:styleId="013titolosottoparagrafo">
    <w:name w:val="013_titolo sottoparagrafo"/>
    <w:basedOn w:val="Normale"/>
    <w:uiPriority w:val="99"/>
    <w:rsid w:val="00F47B13"/>
    <w:pPr>
      <w:spacing w:before="240" w:after="120" w:line="240" w:lineRule="auto"/>
    </w:pPr>
    <w:rPr>
      <w:rFonts w:ascii="Arial" w:hAnsi="Arial" w:cs="Arial"/>
      <w:b/>
      <w:bCs/>
      <w:sz w:val="24"/>
      <w:szCs w:val="20"/>
    </w:rPr>
  </w:style>
  <w:style w:type="paragraph" w:customStyle="1" w:styleId="014notapipagina">
    <w:name w:val="014_nota piè pagina"/>
    <w:basedOn w:val="Normale"/>
    <w:uiPriority w:val="99"/>
    <w:rsid w:val="005A23B6"/>
    <w:pPr>
      <w:spacing w:after="60" w:line="240" w:lineRule="auto"/>
      <w:jc w:val="both"/>
    </w:pPr>
    <w:rPr>
      <w:rFonts w:ascii="Arial" w:hAnsi="Arial" w:cs="Arial"/>
      <w:sz w:val="15"/>
      <w:szCs w:val="16"/>
    </w:rPr>
  </w:style>
  <w:style w:type="paragraph" w:styleId="Pidipagina">
    <w:name w:val="footer"/>
    <w:basedOn w:val="Normale"/>
    <w:link w:val="PidipaginaCarattere"/>
    <w:uiPriority w:val="99"/>
    <w:rsid w:val="00673EAE"/>
    <w:pPr>
      <w:tabs>
        <w:tab w:val="center" w:pos="4819"/>
        <w:tab w:val="right" w:pos="9638"/>
      </w:tabs>
    </w:pPr>
    <w:rPr>
      <w:rFonts w:cs="Times New Roman"/>
      <w:sz w:val="20"/>
      <w:szCs w:val="20"/>
    </w:rPr>
  </w:style>
  <w:style w:type="character" w:customStyle="1" w:styleId="PidipaginaCarattere">
    <w:name w:val="Piè di pagina Carattere"/>
    <w:link w:val="Pidipagina"/>
    <w:uiPriority w:val="99"/>
    <w:rsid w:val="00453A12"/>
    <w:rPr>
      <w:rFonts w:ascii="Calibri" w:hAnsi="Calibri" w:cs="Calibri"/>
      <w:lang w:eastAsia="en-US"/>
    </w:rPr>
  </w:style>
  <w:style w:type="paragraph" w:customStyle="1" w:styleId="019rigastretta">
    <w:name w:val="019_riga stretta"/>
    <w:basedOn w:val="01testoapprof"/>
    <w:uiPriority w:val="99"/>
    <w:rsid w:val="003F077D"/>
    <w:pPr>
      <w:spacing w:after="0" w:line="180" w:lineRule="exact"/>
    </w:pPr>
  </w:style>
  <w:style w:type="paragraph" w:customStyle="1" w:styleId="09datapubblicazione">
    <w:name w:val="09_data pubblicazione"/>
    <w:basedOn w:val="Normale"/>
    <w:uiPriority w:val="99"/>
    <w:rsid w:val="0023545F"/>
    <w:rPr>
      <w:rFonts w:ascii="Arial Narrow" w:hAnsi="Arial Narrow"/>
      <w:b/>
      <w:color w:val="808080"/>
      <w:sz w:val="26"/>
      <w:szCs w:val="26"/>
    </w:rPr>
  </w:style>
  <w:style w:type="character" w:customStyle="1" w:styleId="01testoapprofCarattere">
    <w:name w:val="01_testo_approf Carattere"/>
    <w:link w:val="01testoapprof"/>
    <w:uiPriority w:val="99"/>
    <w:locked/>
    <w:rsid w:val="00EC362A"/>
    <w:rPr>
      <w:rFonts w:ascii="Arial" w:hAnsi="Arial" w:cs="Arial"/>
      <w:iCs/>
      <w:lang w:eastAsia="en-US"/>
    </w:rPr>
  </w:style>
  <w:style w:type="paragraph" w:styleId="Testofumetto">
    <w:name w:val="Balloon Text"/>
    <w:basedOn w:val="Normale"/>
    <w:link w:val="TestofumettoCarattere"/>
    <w:uiPriority w:val="99"/>
    <w:rsid w:val="00D443CC"/>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locked/>
    <w:rsid w:val="00D443CC"/>
    <w:rPr>
      <w:rFonts w:ascii="Tahoma" w:hAnsi="Tahoma" w:cs="Tahoma"/>
      <w:sz w:val="16"/>
      <w:szCs w:val="16"/>
      <w:lang w:eastAsia="en-US"/>
    </w:rPr>
  </w:style>
  <w:style w:type="character" w:styleId="Rimandocommento">
    <w:name w:val="annotation reference"/>
    <w:uiPriority w:val="99"/>
    <w:rsid w:val="00D443CC"/>
    <w:rPr>
      <w:rFonts w:cs="Times New Roman"/>
      <w:sz w:val="16"/>
      <w:szCs w:val="16"/>
    </w:rPr>
  </w:style>
  <w:style w:type="paragraph" w:styleId="Testocommento">
    <w:name w:val="annotation text"/>
    <w:basedOn w:val="Normale"/>
    <w:link w:val="TestocommentoCarattere"/>
    <w:uiPriority w:val="99"/>
    <w:rsid w:val="00D443CC"/>
    <w:pPr>
      <w:spacing w:line="240" w:lineRule="auto"/>
    </w:pPr>
    <w:rPr>
      <w:rFonts w:cs="Times New Roman"/>
      <w:sz w:val="20"/>
      <w:szCs w:val="20"/>
    </w:rPr>
  </w:style>
  <w:style w:type="character" w:customStyle="1" w:styleId="TestocommentoCarattere">
    <w:name w:val="Testo commento Carattere"/>
    <w:link w:val="Testocommento"/>
    <w:uiPriority w:val="99"/>
    <w:locked/>
    <w:rsid w:val="00D443CC"/>
    <w:rPr>
      <w:rFonts w:ascii="Calibri" w:hAnsi="Calibri" w:cs="Calibri"/>
      <w:lang w:eastAsia="en-US"/>
    </w:rPr>
  </w:style>
  <w:style w:type="paragraph" w:styleId="Soggettocommento">
    <w:name w:val="annotation subject"/>
    <w:basedOn w:val="Testocommento"/>
    <w:next w:val="Testocommento"/>
    <w:link w:val="SoggettocommentoCarattere"/>
    <w:uiPriority w:val="99"/>
    <w:rsid w:val="00D443CC"/>
    <w:rPr>
      <w:b/>
      <w:bCs/>
    </w:rPr>
  </w:style>
  <w:style w:type="character" w:customStyle="1" w:styleId="SoggettocommentoCarattere">
    <w:name w:val="Soggetto commento Carattere"/>
    <w:link w:val="Soggettocommento"/>
    <w:uiPriority w:val="99"/>
    <w:locked/>
    <w:rsid w:val="00D443CC"/>
    <w:rPr>
      <w:rFonts w:ascii="Calibri" w:hAnsi="Calibri" w:cs="Calibri"/>
      <w:b/>
      <w:bCs/>
      <w:lang w:eastAsia="en-US"/>
    </w:rPr>
  </w:style>
  <w:style w:type="paragraph" w:styleId="Paragrafoelenco">
    <w:name w:val="List Paragraph"/>
    <w:basedOn w:val="Normale"/>
    <w:uiPriority w:val="34"/>
    <w:qFormat/>
    <w:rsid w:val="00A71A0C"/>
    <w:pPr>
      <w:ind w:left="720"/>
      <w:contextualSpacing/>
    </w:pPr>
  </w:style>
  <w:style w:type="paragraph" w:styleId="Revisione">
    <w:name w:val="Revision"/>
    <w:hidden/>
    <w:uiPriority w:val="99"/>
    <w:semiHidden/>
    <w:rsid w:val="002722CC"/>
    <w:rPr>
      <w:rFonts w:ascii="Calibri" w:hAnsi="Calibri" w:cs="Calibri"/>
      <w:sz w:val="22"/>
      <w:szCs w:val="22"/>
      <w:lang w:eastAsia="en-US"/>
    </w:rPr>
  </w:style>
  <w:style w:type="paragraph" w:styleId="NormaleWeb">
    <w:name w:val="Normal (Web)"/>
    <w:basedOn w:val="Normale"/>
    <w:uiPriority w:val="99"/>
    <w:unhideWhenUsed/>
    <w:rsid w:val="00D02FC0"/>
    <w:pPr>
      <w:spacing w:before="100" w:beforeAutospacing="1" w:after="100" w:afterAutospacing="1" w:line="240" w:lineRule="auto"/>
    </w:pPr>
    <w:rPr>
      <w:rFonts w:ascii="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FF0475"/>
    <w:rPr>
      <w:color w:val="800080" w:themeColor="followedHyperlink"/>
      <w:u w:val="single"/>
    </w:rPr>
  </w:style>
  <w:style w:type="paragraph" w:styleId="Corpotesto">
    <w:name w:val="Body Text"/>
    <w:basedOn w:val="Normale"/>
    <w:link w:val="CorpotestoCarattere"/>
    <w:uiPriority w:val="99"/>
    <w:rsid w:val="00AB5814"/>
    <w:pPr>
      <w:spacing w:after="0" w:line="240" w:lineRule="auto"/>
    </w:pPr>
    <w:rPr>
      <w:rFonts w:ascii="Times New Roman" w:eastAsia="Calibri" w:hAnsi="Times New Roman" w:cs="Times New Roman"/>
      <w:sz w:val="24"/>
      <w:szCs w:val="20"/>
      <w:lang w:eastAsia="it-IT"/>
    </w:rPr>
  </w:style>
  <w:style w:type="character" w:customStyle="1" w:styleId="CorpotestoCarattere">
    <w:name w:val="Corpo testo Carattere"/>
    <w:basedOn w:val="Carpredefinitoparagrafo"/>
    <w:link w:val="Corpotesto"/>
    <w:uiPriority w:val="99"/>
    <w:rsid w:val="00AB5814"/>
    <w:rPr>
      <w:rFonts w:eastAsia="Calibri"/>
      <w:sz w:val="24"/>
    </w:rPr>
  </w:style>
  <w:style w:type="paragraph" w:customStyle="1" w:styleId="011testoabstract">
    <w:name w:val="011_testo abstract"/>
    <w:basedOn w:val="Normale"/>
    <w:qFormat/>
    <w:rsid w:val="00482D5B"/>
    <w:pPr>
      <w:suppressAutoHyphens/>
      <w:spacing w:after="0" w:line="280" w:lineRule="exact"/>
      <w:ind w:left="397" w:right="397" w:firstLine="284"/>
      <w:jc w:val="both"/>
    </w:pPr>
    <w:rPr>
      <w:rFonts w:asciiTheme="minorHAnsi" w:hAnsiTheme="minorHAnsi" w:cstheme="minorHAnsi"/>
    </w:rPr>
  </w:style>
  <w:style w:type="character" w:customStyle="1" w:styleId="Titolo1Carattere">
    <w:name w:val="Titolo 1 Carattere"/>
    <w:basedOn w:val="Carpredefinitoparagrafo"/>
    <w:link w:val="Titolo1"/>
    <w:rsid w:val="005A0E4B"/>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33439A"/>
    <w:pPr>
      <w:autoSpaceDE w:val="0"/>
      <w:autoSpaceDN w:val="0"/>
      <w:adjustRightInd w:val="0"/>
    </w:pPr>
    <w:rPr>
      <w:rFonts w:ascii="Arial" w:hAnsi="Arial" w:cs="Arial"/>
      <w:color w:val="000000"/>
      <w:sz w:val="24"/>
      <w:szCs w:val="24"/>
    </w:rPr>
  </w:style>
  <w:style w:type="character" w:styleId="Enfasigrassetto">
    <w:name w:val="Strong"/>
    <w:basedOn w:val="Carpredefinitoparagrafo"/>
    <w:uiPriority w:val="22"/>
    <w:qFormat/>
    <w:locked/>
    <w:rsid w:val="008F552D"/>
    <w:rPr>
      <w:b/>
      <w:bCs/>
    </w:rPr>
  </w:style>
  <w:style w:type="character" w:customStyle="1" w:styleId="object">
    <w:name w:val="object"/>
    <w:basedOn w:val="Carpredefinitoparagrafo"/>
    <w:rsid w:val="0080572E"/>
  </w:style>
  <w:style w:type="paragraph" w:styleId="Iniziomodulo-z">
    <w:name w:val="HTML Top of Form"/>
    <w:basedOn w:val="Normale"/>
    <w:next w:val="Normale"/>
    <w:link w:val="Iniziomodulo-zCarattere"/>
    <w:hidden/>
    <w:uiPriority w:val="99"/>
    <w:semiHidden/>
    <w:unhideWhenUsed/>
    <w:rsid w:val="008D0559"/>
    <w:pPr>
      <w:pBdr>
        <w:bottom w:val="single" w:sz="6" w:space="1" w:color="auto"/>
      </w:pBdr>
      <w:spacing w:after="0" w:line="240" w:lineRule="auto"/>
      <w:jc w:val="center"/>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D0559"/>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8D0559"/>
    <w:pPr>
      <w:pBdr>
        <w:top w:val="single" w:sz="6" w:space="1" w:color="auto"/>
      </w:pBdr>
      <w:spacing w:after="0" w:line="240" w:lineRule="auto"/>
      <w:jc w:val="center"/>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D0559"/>
    <w:rPr>
      <w:rFonts w:ascii="Arial" w:hAnsi="Arial" w:cs="Arial"/>
      <w:vanish/>
      <w:sz w:val="16"/>
      <w:szCs w:val="16"/>
    </w:rPr>
  </w:style>
  <w:style w:type="paragraph" w:customStyle="1" w:styleId="01testo">
    <w:name w:val="01_testo"/>
    <w:basedOn w:val="Normale"/>
    <w:link w:val="01testoCarattere"/>
    <w:uiPriority w:val="99"/>
    <w:qFormat/>
    <w:rsid w:val="00EC362A"/>
    <w:pPr>
      <w:spacing w:after="60" w:line="264" w:lineRule="auto"/>
      <w:jc w:val="both"/>
    </w:pPr>
    <w:rPr>
      <w:rFonts w:ascii="Arial" w:hAnsi="Arial"/>
      <w:spacing w:val="2"/>
      <w:sz w:val="20"/>
    </w:rPr>
  </w:style>
  <w:style w:type="character" w:customStyle="1" w:styleId="01testoCarattere">
    <w:name w:val="01_testo Carattere"/>
    <w:link w:val="01testo"/>
    <w:uiPriority w:val="99"/>
    <w:locked/>
    <w:rsid w:val="00FE4048"/>
    <w:rPr>
      <w:rFonts w:ascii="Arial" w:hAnsi="Arial" w:cs="Calibri"/>
      <w:spacing w:val="2"/>
      <w:szCs w:val="22"/>
      <w:lang w:eastAsia="en-US"/>
    </w:rPr>
  </w:style>
  <w:style w:type="paragraph" w:customStyle="1" w:styleId="Paragrafobase">
    <w:name w:val="[Paragrafo base]"/>
    <w:basedOn w:val="Normale"/>
    <w:uiPriority w:val="99"/>
    <w:rsid w:val="00EC365B"/>
    <w:pPr>
      <w:widowControl w:val="0"/>
      <w:autoSpaceDE w:val="0"/>
      <w:autoSpaceDN w:val="0"/>
      <w:adjustRightInd w:val="0"/>
      <w:spacing w:after="0" w:line="288" w:lineRule="auto"/>
      <w:textAlignment w:val="center"/>
    </w:pPr>
    <w:rPr>
      <w:rFonts w:ascii="Times-Roman" w:hAnsi="Times-Roman" w:cs="Times-Roman"/>
      <w:color w:val="000000"/>
      <w:sz w:val="24"/>
      <w:szCs w:val="24"/>
      <w:lang w:eastAsia="it-IT"/>
    </w:rPr>
  </w:style>
  <w:style w:type="character" w:customStyle="1" w:styleId="object3">
    <w:name w:val="object3"/>
    <w:basedOn w:val="Carpredefinitoparagrafo"/>
    <w:rsid w:val="00BB24A0"/>
  </w:style>
  <w:style w:type="character" w:customStyle="1" w:styleId="object4">
    <w:name w:val="object4"/>
    <w:basedOn w:val="Carpredefinitoparagrafo"/>
    <w:rsid w:val="00BB24A0"/>
  </w:style>
  <w:style w:type="character" w:styleId="Enfasicorsivo">
    <w:name w:val="Emphasis"/>
    <w:basedOn w:val="Carpredefinitoparagrafo"/>
    <w:uiPriority w:val="20"/>
    <w:qFormat/>
    <w:locked/>
    <w:rsid w:val="002A13AE"/>
    <w:rPr>
      <w:i/>
      <w:iCs/>
    </w:rPr>
  </w:style>
  <w:style w:type="character" w:customStyle="1" w:styleId="seocontent">
    <w:name w:val="seocontent"/>
    <w:basedOn w:val="Carpredefinitoparagrafo"/>
    <w:rsid w:val="00E5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18">
      <w:bodyDiv w:val="1"/>
      <w:marLeft w:val="0"/>
      <w:marRight w:val="0"/>
      <w:marTop w:val="0"/>
      <w:marBottom w:val="0"/>
      <w:divBdr>
        <w:top w:val="none" w:sz="0" w:space="0" w:color="auto"/>
        <w:left w:val="none" w:sz="0" w:space="0" w:color="auto"/>
        <w:bottom w:val="none" w:sz="0" w:space="0" w:color="auto"/>
        <w:right w:val="none" w:sz="0" w:space="0" w:color="auto"/>
      </w:divBdr>
    </w:div>
    <w:div w:id="2784120">
      <w:marLeft w:val="0"/>
      <w:marRight w:val="0"/>
      <w:marTop w:val="0"/>
      <w:marBottom w:val="0"/>
      <w:divBdr>
        <w:top w:val="none" w:sz="0" w:space="0" w:color="auto"/>
        <w:left w:val="none" w:sz="0" w:space="0" w:color="auto"/>
        <w:bottom w:val="none" w:sz="0" w:space="0" w:color="auto"/>
        <w:right w:val="none" w:sz="0" w:space="0" w:color="auto"/>
      </w:divBdr>
    </w:div>
    <w:div w:id="2784121">
      <w:marLeft w:val="0"/>
      <w:marRight w:val="0"/>
      <w:marTop w:val="0"/>
      <w:marBottom w:val="0"/>
      <w:divBdr>
        <w:top w:val="none" w:sz="0" w:space="0" w:color="auto"/>
        <w:left w:val="none" w:sz="0" w:space="0" w:color="auto"/>
        <w:bottom w:val="none" w:sz="0" w:space="0" w:color="auto"/>
        <w:right w:val="none" w:sz="0" w:space="0" w:color="auto"/>
      </w:divBdr>
    </w:div>
    <w:div w:id="2784122">
      <w:marLeft w:val="0"/>
      <w:marRight w:val="0"/>
      <w:marTop w:val="0"/>
      <w:marBottom w:val="0"/>
      <w:divBdr>
        <w:top w:val="none" w:sz="0" w:space="0" w:color="auto"/>
        <w:left w:val="none" w:sz="0" w:space="0" w:color="auto"/>
        <w:bottom w:val="none" w:sz="0" w:space="0" w:color="auto"/>
        <w:right w:val="none" w:sz="0" w:space="0" w:color="auto"/>
      </w:divBdr>
    </w:div>
    <w:div w:id="2784123">
      <w:marLeft w:val="0"/>
      <w:marRight w:val="0"/>
      <w:marTop w:val="0"/>
      <w:marBottom w:val="0"/>
      <w:divBdr>
        <w:top w:val="none" w:sz="0" w:space="0" w:color="auto"/>
        <w:left w:val="none" w:sz="0" w:space="0" w:color="auto"/>
        <w:bottom w:val="none" w:sz="0" w:space="0" w:color="auto"/>
        <w:right w:val="none" w:sz="0" w:space="0" w:color="auto"/>
      </w:divBdr>
    </w:div>
    <w:div w:id="2784124">
      <w:marLeft w:val="0"/>
      <w:marRight w:val="0"/>
      <w:marTop w:val="0"/>
      <w:marBottom w:val="0"/>
      <w:divBdr>
        <w:top w:val="none" w:sz="0" w:space="0" w:color="auto"/>
        <w:left w:val="none" w:sz="0" w:space="0" w:color="auto"/>
        <w:bottom w:val="none" w:sz="0" w:space="0" w:color="auto"/>
        <w:right w:val="none" w:sz="0" w:space="0" w:color="auto"/>
      </w:divBdr>
    </w:div>
    <w:div w:id="2784125">
      <w:marLeft w:val="0"/>
      <w:marRight w:val="0"/>
      <w:marTop w:val="0"/>
      <w:marBottom w:val="0"/>
      <w:divBdr>
        <w:top w:val="none" w:sz="0" w:space="0" w:color="auto"/>
        <w:left w:val="none" w:sz="0" w:space="0" w:color="auto"/>
        <w:bottom w:val="none" w:sz="0" w:space="0" w:color="auto"/>
        <w:right w:val="none" w:sz="0" w:space="0" w:color="auto"/>
      </w:divBdr>
    </w:div>
    <w:div w:id="2784126">
      <w:marLeft w:val="0"/>
      <w:marRight w:val="0"/>
      <w:marTop w:val="0"/>
      <w:marBottom w:val="0"/>
      <w:divBdr>
        <w:top w:val="none" w:sz="0" w:space="0" w:color="auto"/>
        <w:left w:val="none" w:sz="0" w:space="0" w:color="auto"/>
        <w:bottom w:val="none" w:sz="0" w:space="0" w:color="auto"/>
        <w:right w:val="none" w:sz="0" w:space="0" w:color="auto"/>
      </w:divBdr>
    </w:div>
    <w:div w:id="2784127">
      <w:marLeft w:val="0"/>
      <w:marRight w:val="0"/>
      <w:marTop w:val="0"/>
      <w:marBottom w:val="0"/>
      <w:divBdr>
        <w:top w:val="none" w:sz="0" w:space="0" w:color="auto"/>
        <w:left w:val="none" w:sz="0" w:space="0" w:color="auto"/>
        <w:bottom w:val="none" w:sz="0" w:space="0" w:color="auto"/>
        <w:right w:val="none" w:sz="0" w:space="0" w:color="auto"/>
      </w:divBdr>
    </w:div>
    <w:div w:id="2784128">
      <w:marLeft w:val="0"/>
      <w:marRight w:val="0"/>
      <w:marTop w:val="0"/>
      <w:marBottom w:val="0"/>
      <w:divBdr>
        <w:top w:val="none" w:sz="0" w:space="0" w:color="auto"/>
        <w:left w:val="none" w:sz="0" w:space="0" w:color="auto"/>
        <w:bottom w:val="none" w:sz="0" w:space="0" w:color="auto"/>
        <w:right w:val="none" w:sz="0" w:space="0" w:color="auto"/>
      </w:divBdr>
    </w:div>
    <w:div w:id="2784129">
      <w:marLeft w:val="0"/>
      <w:marRight w:val="0"/>
      <w:marTop w:val="0"/>
      <w:marBottom w:val="0"/>
      <w:divBdr>
        <w:top w:val="none" w:sz="0" w:space="0" w:color="auto"/>
        <w:left w:val="none" w:sz="0" w:space="0" w:color="auto"/>
        <w:bottom w:val="none" w:sz="0" w:space="0" w:color="auto"/>
        <w:right w:val="none" w:sz="0" w:space="0" w:color="auto"/>
      </w:divBdr>
    </w:div>
    <w:div w:id="2784130">
      <w:marLeft w:val="0"/>
      <w:marRight w:val="0"/>
      <w:marTop w:val="0"/>
      <w:marBottom w:val="0"/>
      <w:divBdr>
        <w:top w:val="none" w:sz="0" w:space="0" w:color="auto"/>
        <w:left w:val="none" w:sz="0" w:space="0" w:color="auto"/>
        <w:bottom w:val="none" w:sz="0" w:space="0" w:color="auto"/>
        <w:right w:val="none" w:sz="0" w:space="0" w:color="auto"/>
      </w:divBdr>
    </w:div>
    <w:div w:id="2784131">
      <w:marLeft w:val="0"/>
      <w:marRight w:val="0"/>
      <w:marTop w:val="0"/>
      <w:marBottom w:val="0"/>
      <w:divBdr>
        <w:top w:val="none" w:sz="0" w:space="0" w:color="auto"/>
        <w:left w:val="none" w:sz="0" w:space="0" w:color="auto"/>
        <w:bottom w:val="none" w:sz="0" w:space="0" w:color="auto"/>
        <w:right w:val="none" w:sz="0" w:space="0" w:color="auto"/>
      </w:divBdr>
    </w:div>
    <w:div w:id="35200768">
      <w:bodyDiv w:val="1"/>
      <w:marLeft w:val="0"/>
      <w:marRight w:val="0"/>
      <w:marTop w:val="0"/>
      <w:marBottom w:val="0"/>
      <w:divBdr>
        <w:top w:val="none" w:sz="0" w:space="0" w:color="auto"/>
        <w:left w:val="none" w:sz="0" w:space="0" w:color="auto"/>
        <w:bottom w:val="none" w:sz="0" w:space="0" w:color="auto"/>
        <w:right w:val="none" w:sz="0" w:space="0" w:color="auto"/>
      </w:divBdr>
    </w:div>
    <w:div w:id="38284568">
      <w:bodyDiv w:val="1"/>
      <w:marLeft w:val="0"/>
      <w:marRight w:val="0"/>
      <w:marTop w:val="0"/>
      <w:marBottom w:val="0"/>
      <w:divBdr>
        <w:top w:val="none" w:sz="0" w:space="0" w:color="auto"/>
        <w:left w:val="none" w:sz="0" w:space="0" w:color="auto"/>
        <w:bottom w:val="none" w:sz="0" w:space="0" w:color="auto"/>
        <w:right w:val="none" w:sz="0" w:space="0" w:color="auto"/>
      </w:divBdr>
    </w:div>
    <w:div w:id="87577940">
      <w:bodyDiv w:val="1"/>
      <w:marLeft w:val="0"/>
      <w:marRight w:val="0"/>
      <w:marTop w:val="0"/>
      <w:marBottom w:val="0"/>
      <w:divBdr>
        <w:top w:val="none" w:sz="0" w:space="0" w:color="auto"/>
        <w:left w:val="none" w:sz="0" w:space="0" w:color="auto"/>
        <w:bottom w:val="none" w:sz="0" w:space="0" w:color="auto"/>
        <w:right w:val="none" w:sz="0" w:space="0" w:color="auto"/>
      </w:divBdr>
    </w:div>
    <w:div w:id="147092116">
      <w:bodyDiv w:val="1"/>
      <w:marLeft w:val="0"/>
      <w:marRight w:val="0"/>
      <w:marTop w:val="0"/>
      <w:marBottom w:val="0"/>
      <w:divBdr>
        <w:top w:val="none" w:sz="0" w:space="0" w:color="auto"/>
        <w:left w:val="none" w:sz="0" w:space="0" w:color="auto"/>
        <w:bottom w:val="none" w:sz="0" w:space="0" w:color="auto"/>
        <w:right w:val="none" w:sz="0" w:space="0" w:color="auto"/>
      </w:divBdr>
    </w:div>
    <w:div w:id="317348886">
      <w:bodyDiv w:val="1"/>
      <w:marLeft w:val="0"/>
      <w:marRight w:val="0"/>
      <w:marTop w:val="0"/>
      <w:marBottom w:val="0"/>
      <w:divBdr>
        <w:top w:val="none" w:sz="0" w:space="0" w:color="auto"/>
        <w:left w:val="none" w:sz="0" w:space="0" w:color="auto"/>
        <w:bottom w:val="none" w:sz="0" w:space="0" w:color="auto"/>
        <w:right w:val="none" w:sz="0" w:space="0" w:color="auto"/>
      </w:divBdr>
    </w:div>
    <w:div w:id="399527565">
      <w:bodyDiv w:val="1"/>
      <w:marLeft w:val="0"/>
      <w:marRight w:val="0"/>
      <w:marTop w:val="0"/>
      <w:marBottom w:val="0"/>
      <w:divBdr>
        <w:top w:val="none" w:sz="0" w:space="0" w:color="auto"/>
        <w:left w:val="none" w:sz="0" w:space="0" w:color="auto"/>
        <w:bottom w:val="none" w:sz="0" w:space="0" w:color="auto"/>
        <w:right w:val="none" w:sz="0" w:space="0" w:color="auto"/>
      </w:divBdr>
    </w:div>
    <w:div w:id="423502478">
      <w:bodyDiv w:val="1"/>
      <w:marLeft w:val="0"/>
      <w:marRight w:val="0"/>
      <w:marTop w:val="0"/>
      <w:marBottom w:val="0"/>
      <w:divBdr>
        <w:top w:val="none" w:sz="0" w:space="0" w:color="auto"/>
        <w:left w:val="none" w:sz="0" w:space="0" w:color="auto"/>
        <w:bottom w:val="none" w:sz="0" w:space="0" w:color="auto"/>
        <w:right w:val="none" w:sz="0" w:space="0" w:color="auto"/>
      </w:divBdr>
      <w:divsChild>
        <w:div w:id="2073624667">
          <w:marLeft w:val="0"/>
          <w:marRight w:val="0"/>
          <w:marTop w:val="0"/>
          <w:marBottom w:val="300"/>
          <w:divBdr>
            <w:top w:val="none" w:sz="0" w:space="0" w:color="auto"/>
            <w:left w:val="none" w:sz="0" w:space="0" w:color="auto"/>
            <w:bottom w:val="none" w:sz="0" w:space="0" w:color="auto"/>
            <w:right w:val="none" w:sz="0" w:space="0" w:color="auto"/>
          </w:divBdr>
          <w:divsChild>
            <w:div w:id="1867061036">
              <w:marLeft w:val="0"/>
              <w:marRight w:val="0"/>
              <w:marTop w:val="0"/>
              <w:marBottom w:val="0"/>
              <w:divBdr>
                <w:top w:val="none" w:sz="0" w:space="0" w:color="auto"/>
                <w:left w:val="none" w:sz="0" w:space="0" w:color="auto"/>
                <w:bottom w:val="none" w:sz="0" w:space="0" w:color="auto"/>
                <w:right w:val="none" w:sz="0" w:space="0" w:color="auto"/>
              </w:divBdr>
              <w:divsChild>
                <w:div w:id="1745567007">
                  <w:marLeft w:val="0"/>
                  <w:marRight w:val="0"/>
                  <w:marTop w:val="0"/>
                  <w:marBottom w:val="0"/>
                  <w:divBdr>
                    <w:top w:val="none" w:sz="0" w:space="0" w:color="auto"/>
                    <w:left w:val="none" w:sz="0" w:space="0" w:color="auto"/>
                    <w:bottom w:val="none" w:sz="0" w:space="0" w:color="auto"/>
                    <w:right w:val="none" w:sz="0" w:space="0" w:color="auto"/>
                  </w:divBdr>
                  <w:divsChild>
                    <w:div w:id="1028872207">
                      <w:marLeft w:val="-225"/>
                      <w:marRight w:val="-225"/>
                      <w:marTop w:val="0"/>
                      <w:marBottom w:val="0"/>
                      <w:divBdr>
                        <w:top w:val="none" w:sz="0" w:space="0" w:color="auto"/>
                        <w:left w:val="none" w:sz="0" w:space="0" w:color="auto"/>
                        <w:bottom w:val="none" w:sz="0" w:space="0" w:color="auto"/>
                        <w:right w:val="none" w:sz="0" w:space="0" w:color="auto"/>
                      </w:divBdr>
                      <w:divsChild>
                        <w:div w:id="2105153265">
                          <w:marLeft w:val="0"/>
                          <w:marRight w:val="0"/>
                          <w:marTop w:val="0"/>
                          <w:marBottom w:val="0"/>
                          <w:divBdr>
                            <w:top w:val="none" w:sz="0" w:space="0" w:color="auto"/>
                            <w:left w:val="none" w:sz="0" w:space="0" w:color="auto"/>
                            <w:bottom w:val="none" w:sz="0" w:space="0" w:color="auto"/>
                            <w:right w:val="none" w:sz="0" w:space="0" w:color="auto"/>
                          </w:divBdr>
                          <w:divsChild>
                            <w:div w:id="1968582786">
                              <w:marLeft w:val="0"/>
                              <w:marRight w:val="0"/>
                              <w:marTop w:val="0"/>
                              <w:marBottom w:val="0"/>
                              <w:divBdr>
                                <w:top w:val="none" w:sz="0" w:space="0" w:color="auto"/>
                                <w:left w:val="none" w:sz="0" w:space="0" w:color="auto"/>
                                <w:bottom w:val="none" w:sz="0" w:space="0" w:color="auto"/>
                                <w:right w:val="none" w:sz="0" w:space="0" w:color="auto"/>
                              </w:divBdr>
                              <w:divsChild>
                                <w:div w:id="251207148">
                                  <w:marLeft w:val="-225"/>
                                  <w:marRight w:val="-225"/>
                                  <w:marTop w:val="0"/>
                                  <w:marBottom w:val="0"/>
                                  <w:divBdr>
                                    <w:top w:val="none" w:sz="0" w:space="0" w:color="auto"/>
                                    <w:left w:val="none" w:sz="0" w:space="0" w:color="auto"/>
                                    <w:bottom w:val="none" w:sz="0" w:space="0" w:color="auto"/>
                                    <w:right w:val="none" w:sz="0" w:space="0" w:color="auto"/>
                                  </w:divBdr>
                                  <w:divsChild>
                                    <w:div w:id="1271233298">
                                      <w:marLeft w:val="0"/>
                                      <w:marRight w:val="0"/>
                                      <w:marTop w:val="0"/>
                                      <w:marBottom w:val="0"/>
                                      <w:divBdr>
                                        <w:top w:val="none" w:sz="0" w:space="0" w:color="auto"/>
                                        <w:left w:val="none" w:sz="0" w:space="0" w:color="auto"/>
                                        <w:bottom w:val="none" w:sz="0" w:space="0" w:color="auto"/>
                                        <w:right w:val="none" w:sz="0" w:space="0" w:color="auto"/>
                                      </w:divBdr>
                                      <w:divsChild>
                                        <w:div w:id="384378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460306">
      <w:bodyDiv w:val="1"/>
      <w:marLeft w:val="0"/>
      <w:marRight w:val="0"/>
      <w:marTop w:val="0"/>
      <w:marBottom w:val="0"/>
      <w:divBdr>
        <w:top w:val="none" w:sz="0" w:space="0" w:color="auto"/>
        <w:left w:val="none" w:sz="0" w:space="0" w:color="auto"/>
        <w:bottom w:val="none" w:sz="0" w:space="0" w:color="auto"/>
        <w:right w:val="none" w:sz="0" w:space="0" w:color="auto"/>
      </w:divBdr>
    </w:div>
    <w:div w:id="647902274">
      <w:bodyDiv w:val="1"/>
      <w:marLeft w:val="0"/>
      <w:marRight w:val="0"/>
      <w:marTop w:val="0"/>
      <w:marBottom w:val="0"/>
      <w:divBdr>
        <w:top w:val="none" w:sz="0" w:space="0" w:color="auto"/>
        <w:left w:val="none" w:sz="0" w:space="0" w:color="auto"/>
        <w:bottom w:val="none" w:sz="0" w:space="0" w:color="auto"/>
        <w:right w:val="none" w:sz="0" w:space="0" w:color="auto"/>
      </w:divBdr>
    </w:div>
    <w:div w:id="666178073">
      <w:bodyDiv w:val="1"/>
      <w:marLeft w:val="0"/>
      <w:marRight w:val="0"/>
      <w:marTop w:val="0"/>
      <w:marBottom w:val="0"/>
      <w:divBdr>
        <w:top w:val="none" w:sz="0" w:space="0" w:color="auto"/>
        <w:left w:val="none" w:sz="0" w:space="0" w:color="auto"/>
        <w:bottom w:val="none" w:sz="0" w:space="0" w:color="auto"/>
        <w:right w:val="none" w:sz="0" w:space="0" w:color="auto"/>
      </w:divBdr>
    </w:div>
    <w:div w:id="696542972">
      <w:bodyDiv w:val="1"/>
      <w:marLeft w:val="0"/>
      <w:marRight w:val="0"/>
      <w:marTop w:val="0"/>
      <w:marBottom w:val="0"/>
      <w:divBdr>
        <w:top w:val="none" w:sz="0" w:space="0" w:color="auto"/>
        <w:left w:val="none" w:sz="0" w:space="0" w:color="auto"/>
        <w:bottom w:val="none" w:sz="0" w:space="0" w:color="auto"/>
        <w:right w:val="none" w:sz="0" w:space="0" w:color="auto"/>
      </w:divBdr>
    </w:div>
    <w:div w:id="700016947">
      <w:bodyDiv w:val="1"/>
      <w:marLeft w:val="0"/>
      <w:marRight w:val="0"/>
      <w:marTop w:val="0"/>
      <w:marBottom w:val="0"/>
      <w:divBdr>
        <w:top w:val="none" w:sz="0" w:space="0" w:color="auto"/>
        <w:left w:val="none" w:sz="0" w:space="0" w:color="auto"/>
        <w:bottom w:val="none" w:sz="0" w:space="0" w:color="auto"/>
        <w:right w:val="none" w:sz="0" w:space="0" w:color="auto"/>
      </w:divBdr>
      <w:divsChild>
        <w:div w:id="731655874">
          <w:marLeft w:val="0"/>
          <w:marRight w:val="0"/>
          <w:marTop w:val="0"/>
          <w:marBottom w:val="0"/>
          <w:divBdr>
            <w:top w:val="none" w:sz="0" w:space="0" w:color="auto"/>
            <w:left w:val="none" w:sz="0" w:space="0" w:color="auto"/>
            <w:bottom w:val="none" w:sz="0" w:space="0" w:color="auto"/>
            <w:right w:val="none" w:sz="0" w:space="0" w:color="auto"/>
          </w:divBdr>
        </w:div>
        <w:div w:id="965895016">
          <w:marLeft w:val="0"/>
          <w:marRight w:val="0"/>
          <w:marTop w:val="0"/>
          <w:marBottom w:val="0"/>
          <w:divBdr>
            <w:top w:val="none" w:sz="0" w:space="0" w:color="auto"/>
            <w:left w:val="none" w:sz="0" w:space="0" w:color="auto"/>
            <w:bottom w:val="none" w:sz="0" w:space="0" w:color="auto"/>
            <w:right w:val="none" w:sz="0" w:space="0" w:color="auto"/>
          </w:divBdr>
        </w:div>
        <w:div w:id="1299071968">
          <w:marLeft w:val="0"/>
          <w:marRight w:val="0"/>
          <w:marTop w:val="0"/>
          <w:marBottom w:val="0"/>
          <w:divBdr>
            <w:top w:val="none" w:sz="0" w:space="0" w:color="auto"/>
            <w:left w:val="none" w:sz="0" w:space="0" w:color="auto"/>
            <w:bottom w:val="none" w:sz="0" w:space="0" w:color="auto"/>
            <w:right w:val="none" w:sz="0" w:space="0" w:color="auto"/>
          </w:divBdr>
        </w:div>
        <w:div w:id="2020348784">
          <w:marLeft w:val="0"/>
          <w:marRight w:val="0"/>
          <w:marTop w:val="0"/>
          <w:marBottom w:val="0"/>
          <w:divBdr>
            <w:top w:val="none" w:sz="0" w:space="0" w:color="auto"/>
            <w:left w:val="none" w:sz="0" w:space="0" w:color="auto"/>
            <w:bottom w:val="none" w:sz="0" w:space="0" w:color="auto"/>
            <w:right w:val="none" w:sz="0" w:space="0" w:color="auto"/>
          </w:divBdr>
        </w:div>
        <w:div w:id="2034376794">
          <w:marLeft w:val="0"/>
          <w:marRight w:val="0"/>
          <w:marTop w:val="0"/>
          <w:marBottom w:val="0"/>
          <w:divBdr>
            <w:top w:val="none" w:sz="0" w:space="0" w:color="auto"/>
            <w:left w:val="none" w:sz="0" w:space="0" w:color="auto"/>
            <w:bottom w:val="none" w:sz="0" w:space="0" w:color="auto"/>
            <w:right w:val="none" w:sz="0" w:space="0" w:color="auto"/>
          </w:divBdr>
        </w:div>
      </w:divsChild>
    </w:div>
    <w:div w:id="725496949">
      <w:bodyDiv w:val="1"/>
      <w:marLeft w:val="0"/>
      <w:marRight w:val="0"/>
      <w:marTop w:val="0"/>
      <w:marBottom w:val="0"/>
      <w:divBdr>
        <w:top w:val="none" w:sz="0" w:space="0" w:color="auto"/>
        <w:left w:val="none" w:sz="0" w:space="0" w:color="auto"/>
        <w:bottom w:val="none" w:sz="0" w:space="0" w:color="auto"/>
        <w:right w:val="none" w:sz="0" w:space="0" w:color="auto"/>
      </w:divBdr>
    </w:div>
    <w:div w:id="752705163">
      <w:bodyDiv w:val="1"/>
      <w:marLeft w:val="0"/>
      <w:marRight w:val="0"/>
      <w:marTop w:val="0"/>
      <w:marBottom w:val="0"/>
      <w:divBdr>
        <w:top w:val="none" w:sz="0" w:space="0" w:color="auto"/>
        <w:left w:val="none" w:sz="0" w:space="0" w:color="auto"/>
        <w:bottom w:val="none" w:sz="0" w:space="0" w:color="auto"/>
        <w:right w:val="none" w:sz="0" w:space="0" w:color="auto"/>
      </w:divBdr>
    </w:div>
    <w:div w:id="778338051">
      <w:bodyDiv w:val="1"/>
      <w:marLeft w:val="0"/>
      <w:marRight w:val="0"/>
      <w:marTop w:val="0"/>
      <w:marBottom w:val="0"/>
      <w:divBdr>
        <w:top w:val="none" w:sz="0" w:space="0" w:color="auto"/>
        <w:left w:val="none" w:sz="0" w:space="0" w:color="auto"/>
        <w:bottom w:val="none" w:sz="0" w:space="0" w:color="auto"/>
        <w:right w:val="none" w:sz="0" w:space="0" w:color="auto"/>
      </w:divBdr>
    </w:div>
    <w:div w:id="821894204">
      <w:bodyDiv w:val="1"/>
      <w:marLeft w:val="0"/>
      <w:marRight w:val="0"/>
      <w:marTop w:val="0"/>
      <w:marBottom w:val="0"/>
      <w:divBdr>
        <w:top w:val="none" w:sz="0" w:space="0" w:color="auto"/>
        <w:left w:val="none" w:sz="0" w:space="0" w:color="auto"/>
        <w:bottom w:val="none" w:sz="0" w:space="0" w:color="auto"/>
        <w:right w:val="none" w:sz="0" w:space="0" w:color="auto"/>
      </w:divBdr>
    </w:div>
    <w:div w:id="825240160">
      <w:bodyDiv w:val="1"/>
      <w:marLeft w:val="0"/>
      <w:marRight w:val="0"/>
      <w:marTop w:val="0"/>
      <w:marBottom w:val="0"/>
      <w:divBdr>
        <w:top w:val="none" w:sz="0" w:space="0" w:color="auto"/>
        <w:left w:val="none" w:sz="0" w:space="0" w:color="auto"/>
        <w:bottom w:val="none" w:sz="0" w:space="0" w:color="auto"/>
        <w:right w:val="none" w:sz="0" w:space="0" w:color="auto"/>
      </w:divBdr>
    </w:div>
    <w:div w:id="841894159">
      <w:bodyDiv w:val="1"/>
      <w:marLeft w:val="0"/>
      <w:marRight w:val="0"/>
      <w:marTop w:val="0"/>
      <w:marBottom w:val="0"/>
      <w:divBdr>
        <w:top w:val="none" w:sz="0" w:space="0" w:color="auto"/>
        <w:left w:val="none" w:sz="0" w:space="0" w:color="auto"/>
        <w:bottom w:val="none" w:sz="0" w:space="0" w:color="auto"/>
        <w:right w:val="none" w:sz="0" w:space="0" w:color="auto"/>
      </w:divBdr>
    </w:div>
    <w:div w:id="842471054">
      <w:bodyDiv w:val="1"/>
      <w:marLeft w:val="0"/>
      <w:marRight w:val="0"/>
      <w:marTop w:val="0"/>
      <w:marBottom w:val="0"/>
      <w:divBdr>
        <w:top w:val="none" w:sz="0" w:space="0" w:color="auto"/>
        <w:left w:val="none" w:sz="0" w:space="0" w:color="auto"/>
        <w:bottom w:val="none" w:sz="0" w:space="0" w:color="auto"/>
        <w:right w:val="none" w:sz="0" w:space="0" w:color="auto"/>
      </w:divBdr>
    </w:div>
    <w:div w:id="844518461">
      <w:bodyDiv w:val="1"/>
      <w:marLeft w:val="0"/>
      <w:marRight w:val="0"/>
      <w:marTop w:val="0"/>
      <w:marBottom w:val="0"/>
      <w:divBdr>
        <w:top w:val="none" w:sz="0" w:space="0" w:color="auto"/>
        <w:left w:val="none" w:sz="0" w:space="0" w:color="auto"/>
        <w:bottom w:val="none" w:sz="0" w:space="0" w:color="auto"/>
        <w:right w:val="none" w:sz="0" w:space="0" w:color="auto"/>
      </w:divBdr>
    </w:div>
    <w:div w:id="885265042">
      <w:bodyDiv w:val="1"/>
      <w:marLeft w:val="0"/>
      <w:marRight w:val="0"/>
      <w:marTop w:val="0"/>
      <w:marBottom w:val="0"/>
      <w:divBdr>
        <w:top w:val="none" w:sz="0" w:space="0" w:color="auto"/>
        <w:left w:val="none" w:sz="0" w:space="0" w:color="auto"/>
        <w:bottom w:val="none" w:sz="0" w:space="0" w:color="auto"/>
        <w:right w:val="none" w:sz="0" w:space="0" w:color="auto"/>
      </w:divBdr>
    </w:div>
    <w:div w:id="885410028">
      <w:bodyDiv w:val="1"/>
      <w:marLeft w:val="0"/>
      <w:marRight w:val="0"/>
      <w:marTop w:val="0"/>
      <w:marBottom w:val="0"/>
      <w:divBdr>
        <w:top w:val="none" w:sz="0" w:space="0" w:color="auto"/>
        <w:left w:val="none" w:sz="0" w:space="0" w:color="auto"/>
        <w:bottom w:val="none" w:sz="0" w:space="0" w:color="auto"/>
        <w:right w:val="none" w:sz="0" w:space="0" w:color="auto"/>
      </w:divBdr>
    </w:div>
    <w:div w:id="897130762">
      <w:bodyDiv w:val="1"/>
      <w:marLeft w:val="0"/>
      <w:marRight w:val="0"/>
      <w:marTop w:val="0"/>
      <w:marBottom w:val="0"/>
      <w:divBdr>
        <w:top w:val="none" w:sz="0" w:space="0" w:color="auto"/>
        <w:left w:val="none" w:sz="0" w:space="0" w:color="auto"/>
        <w:bottom w:val="none" w:sz="0" w:space="0" w:color="auto"/>
        <w:right w:val="none" w:sz="0" w:space="0" w:color="auto"/>
      </w:divBdr>
      <w:divsChild>
        <w:div w:id="1256669086">
          <w:marLeft w:val="0"/>
          <w:marRight w:val="0"/>
          <w:marTop w:val="0"/>
          <w:marBottom w:val="0"/>
          <w:divBdr>
            <w:top w:val="none" w:sz="0" w:space="0" w:color="auto"/>
            <w:left w:val="none" w:sz="0" w:space="0" w:color="auto"/>
            <w:bottom w:val="none" w:sz="0" w:space="0" w:color="auto"/>
            <w:right w:val="none" w:sz="0" w:space="0" w:color="auto"/>
          </w:divBdr>
        </w:div>
        <w:div w:id="1595825463">
          <w:marLeft w:val="0"/>
          <w:marRight w:val="0"/>
          <w:marTop w:val="0"/>
          <w:marBottom w:val="0"/>
          <w:divBdr>
            <w:top w:val="none" w:sz="0" w:space="0" w:color="auto"/>
            <w:left w:val="none" w:sz="0" w:space="0" w:color="auto"/>
            <w:bottom w:val="none" w:sz="0" w:space="0" w:color="auto"/>
            <w:right w:val="none" w:sz="0" w:space="0" w:color="auto"/>
          </w:divBdr>
          <w:divsChild>
            <w:div w:id="733890851">
              <w:marLeft w:val="0"/>
              <w:marRight w:val="0"/>
              <w:marTop w:val="0"/>
              <w:marBottom w:val="0"/>
              <w:divBdr>
                <w:top w:val="none" w:sz="0" w:space="0" w:color="auto"/>
                <w:left w:val="none" w:sz="0" w:space="0" w:color="auto"/>
                <w:bottom w:val="none" w:sz="0" w:space="0" w:color="auto"/>
                <w:right w:val="none" w:sz="0" w:space="0" w:color="auto"/>
              </w:divBdr>
            </w:div>
            <w:div w:id="7790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3299">
      <w:bodyDiv w:val="1"/>
      <w:marLeft w:val="0"/>
      <w:marRight w:val="0"/>
      <w:marTop w:val="0"/>
      <w:marBottom w:val="0"/>
      <w:divBdr>
        <w:top w:val="none" w:sz="0" w:space="0" w:color="auto"/>
        <w:left w:val="none" w:sz="0" w:space="0" w:color="auto"/>
        <w:bottom w:val="none" w:sz="0" w:space="0" w:color="auto"/>
        <w:right w:val="none" w:sz="0" w:space="0" w:color="auto"/>
      </w:divBdr>
    </w:div>
    <w:div w:id="933854392">
      <w:bodyDiv w:val="1"/>
      <w:marLeft w:val="0"/>
      <w:marRight w:val="0"/>
      <w:marTop w:val="0"/>
      <w:marBottom w:val="0"/>
      <w:divBdr>
        <w:top w:val="none" w:sz="0" w:space="0" w:color="auto"/>
        <w:left w:val="none" w:sz="0" w:space="0" w:color="auto"/>
        <w:bottom w:val="none" w:sz="0" w:space="0" w:color="auto"/>
        <w:right w:val="none" w:sz="0" w:space="0" w:color="auto"/>
      </w:divBdr>
    </w:div>
    <w:div w:id="1109813780">
      <w:bodyDiv w:val="1"/>
      <w:marLeft w:val="0"/>
      <w:marRight w:val="0"/>
      <w:marTop w:val="0"/>
      <w:marBottom w:val="0"/>
      <w:divBdr>
        <w:top w:val="none" w:sz="0" w:space="0" w:color="auto"/>
        <w:left w:val="none" w:sz="0" w:space="0" w:color="auto"/>
        <w:bottom w:val="none" w:sz="0" w:space="0" w:color="auto"/>
        <w:right w:val="none" w:sz="0" w:space="0" w:color="auto"/>
      </w:divBdr>
    </w:div>
    <w:div w:id="1297487518">
      <w:bodyDiv w:val="1"/>
      <w:marLeft w:val="0"/>
      <w:marRight w:val="0"/>
      <w:marTop w:val="0"/>
      <w:marBottom w:val="0"/>
      <w:divBdr>
        <w:top w:val="none" w:sz="0" w:space="0" w:color="auto"/>
        <w:left w:val="none" w:sz="0" w:space="0" w:color="auto"/>
        <w:bottom w:val="none" w:sz="0" w:space="0" w:color="auto"/>
        <w:right w:val="none" w:sz="0" w:space="0" w:color="auto"/>
      </w:divBdr>
    </w:div>
    <w:div w:id="1324817829">
      <w:bodyDiv w:val="1"/>
      <w:marLeft w:val="0"/>
      <w:marRight w:val="0"/>
      <w:marTop w:val="0"/>
      <w:marBottom w:val="0"/>
      <w:divBdr>
        <w:top w:val="none" w:sz="0" w:space="0" w:color="auto"/>
        <w:left w:val="none" w:sz="0" w:space="0" w:color="auto"/>
        <w:bottom w:val="none" w:sz="0" w:space="0" w:color="auto"/>
        <w:right w:val="none" w:sz="0" w:space="0" w:color="auto"/>
      </w:divBdr>
    </w:div>
    <w:div w:id="1365598402">
      <w:bodyDiv w:val="1"/>
      <w:marLeft w:val="0"/>
      <w:marRight w:val="0"/>
      <w:marTop w:val="0"/>
      <w:marBottom w:val="0"/>
      <w:divBdr>
        <w:top w:val="none" w:sz="0" w:space="0" w:color="auto"/>
        <w:left w:val="none" w:sz="0" w:space="0" w:color="auto"/>
        <w:bottom w:val="none" w:sz="0" w:space="0" w:color="auto"/>
        <w:right w:val="none" w:sz="0" w:space="0" w:color="auto"/>
      </w:divBdr>
    </w:div>
    <w:div w:id="1392339672">
      <w:bodyDiv w:val="1"/>
      <w:marLeft w:val="0"/>
      <w:marRight w:val="0"/>
      <w:marTop w:val="0"/>
      <w:marBottom w:val="0"/>
      <w:divBdr>
        <w:top w:val="none" w:sz="0" w:space="0" w:color="auto"/>
        <w:left w:val="none" w:sz="0" w:space="0" w:color="auto"/>
        <w:bottom w:val="none" w:sz="0" w:space="0" w:color="auto"/>
        <w:right w:val="none" w:sz="0" w:space="0" w:color="auto"/>
      </w:divBdr>
    </w:div>
    <w:div w:id="1610047849">
      <w:bodyDiv w:val="1"/>
      <w:marLeft w:val="0"/>
      <w:marRight w:val="0"/>
      <w:marTop w:val="0"/>
      <w:marBottom w:val="0"/>
      <w:divBdr>
        <w:top w:val="none" w:sz="0" w:space="0" w:color="auto"/>
        <w:left w:val="none" w:sz="0" w:space="0" w:color="auto"/>
        <w:bottom w:val="none" w:sz="0" w:space="0" w:color="auto"/>
        <w:right w:val="none" w:sz="0" w:space="0" w:color="auto"/>
      </w:divBdr>
      <w:divsChild>
        <w:div w:id="1101997461">
          <w:marLeft w:val="0"/>
          <w:marRight w:val="0"/>
          <w:marTop w:val="0"/>
          <w:marBottom w:val="0"/>
          <w:divBdr>
            <w:top w:val="none" w:sz="0" w:space="0" w:color="auto"/>
            <w:left w:val="none" w:sz="0" w:space="0" w:color="auto"/>
            <w:bottom w:val="none" w:sz="0" w:space="0" w:color="auto"/>
            <w:right w:val="none" w:sz="0" w:space="0" w:color="auto"/>
          </w:divBdr>
          <w:divsChild>
            <w:div w:id="1785464891">
              <w:marLeft w:val="0"/>
              <w:marRight w:val="0"/>
              <w:marTop w:val="0"/>
              <w:marBottom w:val="0"/>
              <w:divBdr>
                <w:top w:val="none" w:sz="0" w:space="0" w:color="auto"/>
                <w:left w:val="none" w:sz="0" w:space="0" w:color="auto"/>
                <w:bottom w:val="none" w:sz="0" w:space="0" w:color="auto"/>
                <w:right w:val="none" w:sz="0" w:space="0" w:color="auto"/>
              </w:divBdr>
              <w:divsChild>
                <w:div w:id="1911650312">
                  <w:marLeft w:val="0"/>
                  <w:marRight w:val="0"/>
                  <w:marTop w:val="0"/>
                  <w:marBottom w:val="0"/>
                  <w:divBdr>
                    <w:top w:val="none" w:sz="0" w:space="0" w:color="auto"/>
                    <w:left w:val="none" w:sz="0" w:space="0" w:color="auto"/>
                    <w:bottom w:val="none" w:sz="0" w:space="0" w:color="auto"/>
                    <w:right w:val="none" w:sz="0" w:space="0" w:color="auto"/>
                  </w:divBdr>
                  <w:divsChild>
                    <w:div w:id="974991670">
                      <w:marLeft w:val="0"/>
                      <w:marRight w:val="0"/>
                      <w:marTop w:val="0"/>
                      <w:marBottom w:val="0"/>
                      <w:divBdr>
                        <w:top w:val="none" w:sz="0" w:space="0" w:color="auto"/>
                        <w:left w:val="none" w:sz="0" w:space="0" w:color="auto"/>
                        <w:bottom w:val="none" w:sz="0" w:space="0" w:color="auto"/>
                        <w:right w:val="none" w:sz="0" w:space="0" w:color="auto"/>
                      </w:divBdr>
                      <w:divsChild>
                        <w:div w:id="150755956">
                          <w:marLeft w:val="-225"/>
                          <w:marRight w:val="-225"/>
                          <w:marTop w:val="0"/>
                          <w:marBottom w:val="0"/>
                          <w:divBdr>
                            <w:top w:val="none" w:sz="0" w:space="0" w:color="auto"/>
                            <w:left w:val="none" w:sz="0" w:space="0" w:color="auto"/>
                            <w:bottom w:val="none" w:sz="0" w:space="0" w:color="auto"/>
                            <w:right w:val="none" w:sz="0" w:space="0" w:color="auto"/>
                          </w:divBdr>
                          <w:divsChild>
                            <w:div w:id="773865607">
                              <w:marLeft w:val="0"/>
                              <w:marRight w:val="0"/>
                              <w:marTop w:val="0"/>
                              <w:marBottom w:val="0"/>
                              <w:divBdr>
                                <w:top w:val="none" w:sz="0" w:space="0" w:color="auto"/>
                                <w:left w:val="none" w:sz="0" w:space="0" w:color="auto"/>
                                <w:bottom w:val="none" w:sz="0" w:space="0" w:color="auto"/>
                                <w:right w:val="none" w:sz="0" w:space="0" w:color="auto"/>
                              </w:divBdr>
                              <w:divsChild>
                                <w:div w:id="35592815">
                                  <w:marLeft w:val="0"/>
                                  <w:marRight w:val="0"/>
                                  <w:marTop w:val="0"/>
                                  <w:marBottom w:val="0"/>
                                  <w:divBdr>
                                    <w:top w:val="none" w:sz="0" w:space="0" w:color="auto"/>
                                    <w:left w:val="none" w:sz="0" w:space="0" w:color="auto"/>
                                    <w:bottom w:val="none" w:sz="0" w:space="0" w:color="auto"/>
                                    <w:right w:val="none" w:sz="0" w:space="0" w:color="auto"/>
                                  </w:divBdr>
                                </w:div>
                              </w:divsChild>
                            </w:div>
                            <w:div w:id="15192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624837">
      <w:bodyDiv w:val="1"/>
      <w:marLeft w:val="0"/>
      <w:marRight w:val="0"/>
      <w:marTop w:val="0"/>
      <w:marBottom w:val="0"/>
      <w:divBdr>
        <w:top w:val="none" w:sz="0" w:space="0" w:color="auto"/>
        <w:left w:val="none" w:sz="0" w:space="0" w:color="auto"/>
        <w:bottom w:val="none" w:sz="0" w:space="0" w:color="auto"/>
        <w:right w:val="none" w:sz="0" w:space="0" w:color="auto"/>
      </w:divBdr>
    </w:div>
    <w:div w:id="1753042009">
      <w:bodyDiv w:val="1"/>
      <w:marLeft w:val="0"/>
      <w:marRight w:val="0"/>
      <w:marTop w:val="0"/>
      <w:marBottom w:val="0"/>
      <w:divBdr>
        <w:top w:val="none" w:sz="0" w:space="0" w:color="auto"/>
        <w:left w:val="none" w:sz="0" w:space="0" w:color="auto"/>
        <w:bottom w:val="none" w:sz="0" w:space="0" w:color="auto"/>
        <w:right w:val="none" w:sz="0" w:space="0" w:color="auto"/>
      </w:divBdr>
    </w:div>
    <w:div w:id="1821269484">
      <w:bodyDiv w:val="1"/>
      <w:marLeft w:val="0"/>
      <w:marRight w:val="0"/>
      <w:marTop w:val="0"/>
      <w:marBottom w:val="0"/>
      <w:divBdr>
        <w:top w:val="none" w:sz="0" w:space="0" w:color="auto"/>
        <w:left w:val="none" w:sz="0" w:space="0" w:color="auto"/>
        <w:bottom w:val="none" w:sz="0" w:space="0" w:color="auto"/>
        <w:right w:val="none" w:sz="0" w:space="0" w:color="auto"/>
      </w:divBdr>
    </w:div>
    <w:div w:id="1830362088">
      <w:bodyDiv w:val="1"/>
      <w:marLeft w:val="0"/>
      <w:marRight w:val="0"/>
      <w:marTop w:val="0"/>
      <w:marBottom w:val="0"/>
      <w:divBdr>
        <w:top w:val="none" w:sz="0" w:space="0" w:color="auto"/>
        <w:left w:val="none" w:sz="0" w:space="0" w:color="auto"/>
        <w:bottom w:val="none" w:sz="0" w:space="0" w:color="auto"/>
        <w:right w:val="none" w:sz="0" w:space="0" w:color="auto"/>
      </w:divBdr>
      <w:divsChild>
        <w:div w:id="969750838">
          <w:marLeft w:val="0"/>
          <w:marRight w:val="0"/>
          <w:marTop w:val="0"/>
          <w:marBottom w:val="300"/>
          <w:divBdr>
            <w:top w:val="none" w:sz="0" w:space="0" w:color="auto"/>
            <w:left w:val="none" w:sz="0" w:space="0" w:color="auto"/>
            <w:bottom w:val="none" w:sz="0" w:space="0" w:color="auto"/>
            <w:right w:val="none" w:sz="0" w:space="0" w:color="auto"/>
          </w:divBdr>
          <w:divsChild>
            <w:div w:id="1439133201">
              <w:marLeft w:val="0"/>
              <w:marRight w:val="0"/>
              <w:marTop w:val="0"/>
              <w:marBottom w:val="0"/>
              <w:divBdr>
                <w:top w:val="none" w:sz="0" w:space="0" w:color="auto"/>
                <w:left w:val="none" w:sz="0" w:space="0" w:color="auto"/>
                <w:bottom w:val="none" w:sz="0" w:space="0" w:color="auto"/>
                <w:right w:val="none" w:sz="0" w:space="0" w:color="auto"/>
              </w:divBdr>
              <w:divsChild>
                <w:div w:id="344286587">
                  <w:marLeft w:val="0"/>
                  <w:marRight w:val="0"/>
                  <w:marTop w:val="0"/>
                  <w:marBottom w:val="0"/>
                  <w:divBdr>
                    <w:top w:val="none" w:sz="0" w:space="0" w:color="auto"/>
                    <w:left w:val="none" w:sz="0" w:space="0" w:color="auto"/>
                    <w:bottom w:val="none" w:sz="0" w:space="0" w:color="auto"/>
                    <w:right w:val="none" w:sz="0" w:space="0" w:color="auto"/>
                  </w:divBdr>
                  <w:divsChild>
                    <w:div w:id="192771521">
                      <w:marLeft w:val="-225"/>
                      <w:marRight w:val="-225"/>
                      <w:marTop w:val="0"/>
                      <w:marBottom w:val="0"/>
                      <w:divBdr>
                        <w:top w:val="none" w:sz="0" w:space="0" w:color="auto"/>
                        <w:left w:val="none" w:sz="0" w:space="0" w:color="auto"/>
                        <w:bottom w:val="none" w:sz="0" w:space="0" w:color="auto"/>
                        <w:right w:val="none" w:sz="0" w:space="0" w:color="auto"/>
                      </w:divBdr>
                      <w:divsChild>
                        <w:div w:id="317735567">
                          <w:marLeft w:val="0"/>
                          <w:marRight w:val="0"/>
                          <w:marTop w:val="0"/>
                          <w:marBottom w:val="0"/>
                          <w:divBdr>
                            <w:top w:val="none" w:sz="0" w:space="0" w:color="auto"/>
                            <w:left w:val="none" w:sz="0" w:space="0" w:color="auto"/>
                            <w:bottom w:val="none" w:sz="0" w:space="0" w:color="auto"/>
                            <w:right w:val="none" w:sz="0" w:space="0" w:color="auto"/>
                          </w:divBdr>
                          <w:divsChild>
                            <w:div w:id="1813252934">
                              <w:marLeft w:val="0"/>
                              <w:marRight w:val="0"/>
                              <w:marTop w:val="0"/>
                              <w:marBottom w:val="0"/>
                              <w:divBdr>
                                <w:top w:val="none" w:sz="0" w:space="0" w:color="auto"/>
                                <w:left w:val="none" w:sz="0" w:space="0" w:color="auto"/>
                                <w:bottom w:val="none" w:sz="0" w:space="0" w:color="auto"/>
                                <w:right w:val="none" w:sz="0" w:space="0" w:color="auto"/>
                              </w:divBdr>
                              <w:divsChild>
                                <w:div w:id="1569920214">
                                  <w:marLeft w:val="-225"/>
                                  <w:marRight w:val="-225"/>
                                  <w:marTop w:val="0"/>
                                  <w:marBottom w:val="0"/>
                                  <w:divBdr>
                                    <w:top w:val="none" w:sz="0" w:space="0" w:color="auto"/>
                                    <w:left w:val="none" w:sz="0" w:space="0" w:color="auto"/>
                                    <w:bottom w:val="none" w:sz="0" w:space="0" w:color="auto"/>
                                    <w:right w:val="none" w:sz="0" w:space="0" w:color="auto"/>
                                  </w:divBdr>
                                  <w:divsChild>
                                    <w:div w:id="763382034">
                                      <w:marLeft w:val="0"/>
                                      <w:marRight w:val="0"/>
                                      <w:marTop w:val="0"/>
                                      <w:marBottom w:val="0"/>
                                      <w:divBdr>
                                        <w:top w:val="none" w:sz="0" w:space="0" w:color="auto"/>
                                        <w:left w:val="none" w:sz="0" w:space="0" w:color="auto"/>
                                        <w:bottom w:val="none" w:sz="0" w:space="0" w:color="auto"/>
                                        <w:right w:val="none" w:sz="0" w:space="0" w:color="auto"/>
                                      </w:divBdr>
                                      <w:divsChild>
                                        <w:div w:id="1549147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5.xml"/><Relationship Id="rId26" Type="http://schemas.openxmlformats.org/officeDocument/2006/relationships/chart" Target="charts/chart8.xml"/><Relationship Id="rId39" Type="http://schemas.openxmlformats.org/officeDocument/2006/relationships/footer" Target="footer3.xml"/><Relationship Id="rId21" Type="http://schemas.openxmlformats.org/officeDocument/2006/relationships/hyperlink" Target="https://www.istat.it/it/archivio/240890"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stat.it/it/archivio/240299" TargetMode="External"/><Relationship Id="rId29" Type="http://schemas.openxmlformats.org/officeDocument/2006/relationships/chart" Target="charts/chart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at.it/it/archivio/239499" TargetMode="External"/><Relationship Id="rId24" Type="http://schemas.openxmlformats.org/officeDocument/2006/relationships/hyperlink" Target="https://www.istat.it/it/archivio/240605" TargetMode="External"/><Relationship Id="rId32" Type="http://schemas.openxmlformats.org/officeDocument/2006/relationships/chart" Target="charts/chart12.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stat.it/it/archivio/240667" TargetMode="External"/><Relationship Id="rId28" Type="http://schemas.openxmlformats.org/officeDocument/2006/relationships/hyperlink" Target="https://www.istat.it/it/archivio/240199" TargetMode="External"/><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https://www.istat.it/it/archivio/239364" TargetMode="External"/><Relationship Id="rId27" Type="http://schemas.openxmlformats.org/officeDocument/2006/relationships/hyperlink" Target="https://www.istat.it/it/archivio/239826" TargetMode="External"/><Relationship Id="rId30" Type="http://schemas.openxmlformats.org/officeDocument/2006/relationships/chart" Target="charts/chart10.xm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stat.it/it/archivio/240246" TargetMode="External"/><Relationship Id="rId17" Type="http://schemas.openxmlformats.org/officeDocument/2006/relationships/hyperlink" Target="https://www.istat.it/it/archivio/240299" TargetMode="External"/><Relationship Id="rId25" Type="http://schemas.openxmlformats.org/officeDocument/2006/relationships/chart" Target="charts/chart7.xml"/><Relationship Id="rId33" Type="http://schemas.openxmlformats.org/officeDocument/2006/relationships/chart" Target="charts/chart13.xm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istat.it/it/archivio/207454" TargetMode="External"/><Relationship Id="rId1" Type="http://schemas.openxmlformats.org/officeDocument/2006/relationships/hyperlink" Target="https://www.istat.it/it/archivio/238228"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ncati\Desktop\previsioni_revEB1_fin.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as-balbo\diqr-sep\NOTA%20MENSILE\NM_2020_03_marzo\Grafico_trade_PMI_fi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nas-balbo\diqr-sep\NOTA%20MENSILE\NM_2020_03_marzo\grafici_bob_davide.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as-balbo\diqr-sep\NOTA%20MENSILE\NM_2020_03_marzo\sentiment_trend_31_3_20.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as-balbo\diqr-sep\NOTA%20MENSILE\NM_2020_03_marzo\simulazioni_conaltre_figure%20nota.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nas-balbo\diqr-sep\NOTA%20MENSILE\NM_2020_03_marzo\simulazioni_conaltre_figure%20no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balbo\diqr-sep\NOTA%20MENSILE\DATI\NUOVO_grafici_nota_mensile_IHS.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balbo\diqr-sep\NOTA%20MENSILE\NM_2020_03_marzo\grafico%20co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as-balbo\diqr-sep\NOTA%20MENSILE\NM_2020_03_marzo\grafico%20co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as-balbo\diqr-sep\NOTA%20MENSILE\DATI\NUOVO_grafici_nota_mensile_IHS.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as-balbo\diqr-sep\NOTA%20MENSILE\DATI\NUOVO_grafici_nota_mensile_IHS.xlsm"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as-balbo\diqr-sep\NOTA%20MENSILE\NM_2020_03_marzo\tavole_fiducia_globale_2020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as-balbo\diqr-sep\NOTA%20MENSILE\DATI\grafici%20nota%20mensile_p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as-balbo\diqr-sep\NOTA%20MENSILE\NM_2020_03_marzo\grafici_bob_davi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5.5498472526999708E-2"/>
          <c:w val="0.85233814523184603"/>
          <c:h val="0.76893042468052153"/>
        </c:manualLayout>
      </c:layout>
      <c:lineChart>
        <c:grouping val="standard"/>
        <c:varyColors val="0"/>
        <c:ser>
          <c:idx val="0"/>
          <c:order val="0"/>
          <c:tx>
            <c:strRef>
              <c:f>'figura 1'!$J$2</c:f>
              <c:strCache>
                <c:ptCount val="1"/>
                <c:pt idx="0">
                  <c:v>Commercio mondiale</c:v>
                </c:pt>
              </c:strCache>
            </c:strRef>
          </c:tx>
          <c:spPr>
            <a:ln w="22225" cap="rnd">
              <a:solidFill>
                <a:schemeClr val="tx2"/>
              </a:solidFill>
              <a:round/>
            </a:ln>
            <a:effectLst/>
          </c:spPr>
          <c:marker>
            <c:symbol val="none"/>
          </c:marker>
          <c:cat>
            <c:numRef>
              <c:f>'figura 1'!$H$3:$H$53</c:f>
              <c:numCache>
                <c:formatCode>General</c:formatCode>
                <c:ptCount val="51"/>
                <c:pt idx="0">
                  <c:v>2016</c:v>
                </c:pt>
                <c:pt idx="12">
                  <c:v>2017</c:v>
                </c:pt>
                <c:pt idx="24">
                  <c:v>2018</c:v>
                </c:pt>
                <c:pt idx="36">
                  <c:v>2019</c:v>
                </c:pt>
                <c:pt idx="48">
                  <c:v>2020</c:v>
                </c:pt>
              </c:numCache>
            </c:numRef>
          </c:cat>
          <c:val>
            <c:numRef>
              <c:f>'figura 1'!$J$3:$J$53</c:f>
              <c:numCache>
                <c:formatCode>General</c:formatCode>
                <c:ptCount val="51"/>
                <c:pt idx="0">
                  <c:v>100</c:v>
                </c:pt>
                <c:pt idx="1">
                  <c:v>101.51698787209422</c:v>
                </c:pt>
                <c:pt idx="2">
                  <c:v>99.798175009699975</c:v>
                </c:pt>
                <c:pt idx="3">
                  <c:v>100.82872534281886</c:v>
                </c:pt>
                <c:pt idx="4">
                  <c:v>100.15656656695491</c:v>
                </c:pt>
                <c:pt idx="5">
                  <c:v>101.43190016543413</c:v>
                </c:pt>
                <c:pt idx="6">
                  <c:v>100.18174641694327</c:v>
                </c:pt>
                <c:pt idx="7">
                  <c:v>102.02382875568519</c:v>
                </c:pt>
                <c:pt idx="8">
                  <c:v>101.72619347925298</c:v>
                </c:pt>
                <c:pt idx="9">
                  <c:v>101.26781816693982</c:v>
                </c:pt>
                <c:pt idx="10">
                  <c:v>103.44211120060795</c:v>
                </c:pt>
                <c:pt idx="11">
                  <c:v>104.62961053446097</c:v>
                </c:pt>
                <c:pt idx="12">
                  <c:v>104.01601839223493</c:v>
                </c:pt>
                <c:pt idx="13">
                  <c:v>103.76321227525639</c:v>
                </c:pt>
                <c:pt idx="14">
                  <c:v>106.0131918135434</c:v>
                </c:pt>
                <c:pt idx="15">
                  <c:v>104.41924264548716</c:v>
                </c:pt>
                <c:pt idx="16">
                  <c:v>105.87118380457005</c:v>
                </c:pt>
                <c:pt idx="17">
                  <c:v>105.97758280231726</c:v>
                </c:pt>
                <c:pt idx="18">
                  <c:v>105.8470301083874</c:v>
                </c:pt>
                <c:pt idx="19">
                  <c:v>106.86566887791362</c:v>
                </c:pt>
                <c:pt idx="20">
                  <c:v>107.26044127133822</c:v>
                </c:pt>
                <c:pt idx="21">
                  <c:v>105.83198723139959</c:v>
                </c:pt>
                <c:pt idx="22">
                  <c:v>109.17099350919304</c:v>
                </c:pt>
                <c:pt idx="23">
                  <c:v>110.10980165952748</c:v>
                </c:pt>
                <c:pt idx="24">
                  <c:v>110.02379931856281</c:v>
                </c:pt>
                <c:pt idx="25">
                  <c:v>109.27498721427158</c:v>
                </c:pt>
                <c:pt idx="26">
                  <c:v>108.30543038807892</c:v>
                </c:pt>
                <c:pt idx="27">
                  <c:v>108.93014478159731</c:v>
                </c:pt>
                <c:pt idx="28">
                  <c:v>109.64358843169602</c:v>
                </c:pt>
                <c:pt idx="29">
                  <c:v>109.89166408651742</c:v>
                </c:pt>
                <c:pt idx="30">
                  <c:v>110.85901791552362</c:v>
                </c:pt>
                <c:pt idx="31">
                  <c:v>111.14983814820552</c:v>
                </c:pt>
                <c:pt idx="32">
                  <c:v>110.18136273091579</c:v>
                </c:pt>
                <c:pt idx="33">
                  <c:v>111.77022680277264</c:v>
                </c:pt>
                <c:pt idx="34">
                  <c:v>109.95232904039835</c:v>
                </c:pt>
                <c:pt idx="35">
                  <c:v>108.92860205806751</c:v>
                </c:pt>
                <c:pt idx="36">
                  <c:v>110.29759719970369</c:v>
                </c:pt>
                <c:pt idx="37">
                  <c:v>109.00961585834675</c:v>
                </c:pt>
                <c:pt idx="38">
                  <c:v>109.77518116756401</c:v>
                </c:pt>
                <c:pt idx="39">
                  <c:v>109.03091926550972</c:v>
                </c:pt>
                <c:pt idx="40">
                  <c:v>109.84357183976702</c:v>
                </c:pt>
                <c:pt idx="41">
                  <c:v>108.11404799653965</c:v>
                </c:pt>
                <c:pt idx="42">
                  <c:v>109.80787277639803</c:v>
                </c:pt>
                <c:pt idx="43">
                  <c:v>110.21671324272224</c:v>
                </c:pt>
                <c:pt idx="44">
                  <c:v>109.24774543881045</c:v>
                </c:pt>
                <c:pt idx="45">
                  <c:v>109.69051987426384</c:v>
                </c:pt>
                <c:pt idx="46">
                  <c:v>108.97486286193794</c:v>
                </c:pt>
                <c:pt idx="47">
                  <c:v>109.36040509492516</c:v>
                </c:pt>
                <c:pt idx="48">
                  <c:v>108.06039261211725</c:v>
                </c:pt>
              </c:numCache>
            </c:numRef>
          </c:val>
          <c:smooth val="0"/>
          <c:extLst xmlns:c16r2="http://schemas.microsoft.com/office/drawing/2015/06/chart">
            <c:ext xmlns:c16="http://schemas.microsoft.com/office/drawing/2014/chart" uri="{C3380CC4-5D6E-409C-BE32-E72D297353CC}">
              <c16:uniqueId val="{00000000-993F-4F67-8407-E193AF63B740}"/>
            </c:ext>
          </c:extLst>
        </c:ser>
        <c:dLbls>
          <c:showLegendKey val="0"/>
          <c:showVal val="0"/>
          <c:showCatName val="0"/>
          <c:showSerName val="0"/>
          <c:showPercent val="0"/>
          <c:showBubbleSize val="0"/>
        </c:dLbls>
        <c:marker val="1"/>
        <c:smooth val="0"/>
        <c:axId val="169967696"/>
        <c:axId val="169968256"/>
      </c:lineChart>
      <c:lineChart>
        <c:grouping val="standard"/>
        <c:varyColors val="0"/>
        <c:ser>
          <c:idx val="1"/>
          <c:order val="1"/>
          <c:tx>
            <c:strRef>
              <c:f>'figura 1'!$K$2</c:f>
              <c:strCache>
                <c:ptCount val="1"/>
                <c:pt idx="0">
                  <c:v>PMI Global nuovi ordini all'export (sc. dx)</c:v>
                </c:pt>
              </c:strCache>
            </c:strRef>
          </c:tx>
          <c:spPr>
            <a:ln w="25400" cap="rnd">
              <a:solidFill>
                <a:schemeClr val="accent3">
                  <a:lumMod val="75000"/>
                </a:schemeClr>
              </a:solidFill>
              <a:round/>
            </a:ln>
            <a:effectLst/>
          </c:spPr>
          <c:marker>
            <c:symbol val="none"/>
          </c:marker>
          <c:cat>
            <c:numRef>
              <c:f>'figura 1'!$H$3:$H$53</c:f>
              <c:numCache>
                <c:formatCode>General</c:formatCode>
                <c:ptCount val="51"/>
                <c:pt idx="0">
                  <c:v>2016</c:v>
                </c:pt>
                <c:pt idx="12">
                  <c:v>2017</c:v>
                </c:pt>
                <c:pt idx="24">
                  <c:v>2018</c:v>
                </c:pt>
                <c:pt idx="36">
                  <c:v>2019</c:v>
                </c:pt>
                <c:pt idx="48">
                  <c:v>2020</c:v>
                </c:pt>
              </c:numCache>
            </c:numRef>
          </c:cat>
          <c:val>
            <c:numRef>
              <c:f>'figura 1'!$K$3:$K$53</c:f>
              <c:numCache>
                <c:formatCode>General</c:formatCode>
                <c:ptCount val="51"/>
                <c:pt idx="0">
                  <c:v>50.04</c:v>
                </c:pt>
                <c:pt idx="1">
                  <c:v>49.24</c:v>
                </c:pt>
                <c:pt idx="2">
                  <c:v>49.59</c:v>
                </c:pt>
                <c:pt idx="3">
                  <c:v>49.37</c:v>
                </c:pt>
                <c:pt idx="4">
                  <c:v>49.11</c:v>
                </c:pt>
                <c:pt idx="5">
                  <c:v>49.68</c:v>
                </c:pt>
                <c:pt idx="6">
                  <c:v>49.87</c:v>
                </c:pt>
                <c:pt idx="7">
                  <c:v>50.25</c:v>
                </c:pt>
                <c:pt idx="8">
                  <c:v>50.39</c:v>
                </c:pt>
                <c:pt idx="9">
                  <c:v>50.45</c:v>
                </c:pt>
                <c:pt idx="10">
                  <c:v>50.75</c:v>
                </c:pt>
                <c:pt idx="11">
                  <c:v>50.97</c:v>
                </c:pt>
                <c:pt idx="12">
                  <c:v>51.78</c:v>
                </c:pt>
                <c:pt idx="13">
                  <c:v>52.2</c:v>
                </c:pt>
                <c:pt idx="14">
                  <c:v>52.16</c:v>
                </c:pt>
                <c:pt idx="15">
                  <c:v>52.16</c:v>
                </c:pt>
                <c:pt idx="16">
                  <c:v>51.93</c:v>
                </c:pt>
                <c:pt idx="17">
                  <c:v>52.19</c:v>
                </c:pt>
                <c:pt idx="18">
                  <c:v>52</c:v>
                </c:pt>
                <c:pt idx="19">
                  <c:v>52.78</c:v>
                </c:pt>
                <c:pt idx="20">
                  <c:v>52.06</c:v>
                </c:pt>
                <c:pt idx="21">
                  <c:v>52.24</c:v>
                </c:pt>
                <c:pt idx="22">
                  <c:v>53</c:v>
                </c:pt>
                <c:pt idx="23">
                  <c:v>53.27</c:v>
                </c:pt>
                <c:pt idx="24">
                  <c:v>53.29</c:v>
                </c:pt>
                <c:pt idx="25">
                  <c:v>52.73</c:v>
                </c:pt>
                <c:pt idx="26">
                  <c:v>51.64</c:v>
                </c:pt>
                <c:pt idx="27">
                  <c:v>51.08</c:v>
                </c:pt>
                <c:pt idx="28">
                  <c:v>50.8</c:v>
                </c:pt>
                <c:pt idx="29">
                  <c:v>50.53</c:v>
                </c:pt>
                <c:pt idx="30">
                  <c:v>50.31</c:v>
                </c:pt>
                <c:pt idx="31">
                  <c:v>50.09</c:v>
                </c:pt>
                <c:pt idx="32">
                  <c:v>49.69</c:v>
                </c:pt>
                <c:pt idx="33">
                  <c:v>49.94</c:v>
                </c:pt>
                <c:pt idx="34">
                  <c:v>49.91</c:v>
                </c:pt>
                <c:pt idx="35">
                  <c:v>49.8</c:v>
                </c:pt>
                <c:pt idx="36">
                  <c:v>49.52</c:v>
                </c:pt>
                <c:pt idx="37">
                  <c:v>49.51</c:v>
                </c:pt>
                <c:pt idx="38">
                  <c:v>49.4</c:v>
                </c:pt>
                <c:pt idx="39">
                  <c:v>49.46</c:v>
                </c:pt>
                <c:pt idx="40">
                  <c:v>49.36</c:v>
                </c:pt>
                <c:pt idx="41">
                  <c:v>49.1</c:v>
                </c:pt>
                <c:pt idx="42">
                  <c:v>48.98</c:v>
                </c:pt>
                <c:pt idx="43">
                  <c:v>47.96</c:v>
                </c:pt>
                <c:pt idx="44">
                  <c:v>48.2</c:v>
                </c:pt>
                <c:pt idx="45">
                  <c:v>49.08</c:v>
                </c:pt>
                <c:pt idx="46">
                  <c:v>49.09</c:v>
                </c:pt>
                <c:pt idx="47">
                  <c:v>49.35</c:v>
                </c:pt>
                <c:pt idx="48">
                  <c:v>49.52</c:v>
                </c:pt>
                <c:pt idx="49">
                  <c:v>45.18</c:v>
                </c:pt>
                <c:pt idx="50">
                  <c:v>41.5</c:v>
                </c:pt>
              </c:numCache>
            </c:numRef>
          </c:val>
          <c:smooth val="0"/>
          <c:extLst xmlns:c16r2="http://schemas.microsoft.com/office/drawing/2015/06/chart">
            <c:ext xmlns:c16="http://schemas.microsoft.com/office/drawing/2014/chart" uri="{C3380CC4-5D6E-409C-BE32-E72D297353CC}">
              <c16:uniqueId val="{00000001-993F-4F67-8407-E193AF63B740}"/>
            </c:ext>
          </c:extLst>
        </c:ser>
        <c:dLbls>
          <c:showLegendKey val="0"/>
          <c:showVal val="0"/>
          <c:showCatName val="0"/>
          <c:showSerName val="0"/>
          <c:showPercent val="0"/>
          <c:showBubbleSize val="0"/>
        </c:dLbls>
        <c:marker val="1"/>
        <c:smooth val="0"/>
        <c:axId val="169969376"/>
        <c:axId val="169968816"/>
      </c:lineChart>
      <c:catAx>
        <c:axId val="169967696"/>
        <c:scaling>
          <c:orientation val="minMax"/>
        </c:scaling>
        <c:delete val="0"/>
        <c:axPos val="b"/>
        <c:numFmt formatCode="General" sourceLinked="1"/>
        <c:majorTickMark val="out"/>
        <c:minorTickMark val="none"/>
        <c:tickLblPos val="nextTo"/>
        <c:spPr>
          <a:noFill/>
          <a:ln w="6350" cap="flat" cmpd="sng" algn="ctr">
            <a:solidFill>
              <a:schemeClr val="bg1">
                <a:lumMod val="50000"/>
              </a:schemeClr>
            </a:solidFill>
            <a:round/>
          </a:ln>
          <a:effectLst/>
        </c:spPr>
        <c:txPr>
          <a:bodyPr rot="-6000000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69968256"/>
        <c:crosses val="autoZero"/>
        <c:auto val="1"/>
        <c:lblAlgn val="ctr"/>
        <c:lblOffset val="100"/>
        <c:tickLblSkip val="12"/>
        <c:tickMarkSkip val="12"/>
        <c:noMultiLvlLbl val="0"/>
      </c:catAx>
      <c:valAx>
        <c:axId val="169968256"/>
        <c:scaling>
          <c:orientation val="minMax"/>
          <c:max val="115"/>
          <c:min val="95"/>
        </c:scaling>
        <c:delete val="0"/>
        <c:axPos val="l"/>
        <c:majorGridlines>
          <c:spPr>
            <a:ln w="3175" cap="flat" cmpd="sng" algn="ctr">
              <a:solidFill>
                <a:schemeClr val="bg1">
                  <a:lumMod val="50000"/>
                </a:schemeClr>
              </a:solidFill>
              <a:round/>
            </a:ln>
            <a:effectLst/>
          </c:spPr>
        </c:majorGridlines>
        <c:numFmt formatCode="General" sourceLinked="1"/>
        <c:majorTickMark val="none"/>
        <c:minorTickMark val="none"/>
        <c:tickLblPos val="nextTo"/>
        <c:spPr>
          <a:noFill/>
          <a:ln w="6350">
            <a:solidFill>
              <a:schemeClr val="bg1">
                <a:lumMod val="50000"/>
              </a:schemeClr>
            </a:solidFill>
          </a:ln>
          <a:effectLst/>
        </c:spPr>
        <c:txPr>
          <a:bodyPr rot="-6000000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69967696"/>
        <c:crossesAt val="1"/>
        <c:crossBetween val="between"/>
        <c:majorUnit val="5"/>
      </c:valAx>
      <c:valAx>
        <c:axId val="169968816"/>
        <c:scaling>
          <c:orientation val="minMax"/>
          <c:max val="56"/>
          <c:min val="4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69969376"/>
        <c:crosses val="max"/>
        <c:crossBetween val="between"/>
        <c:majorUnit val="4"/>
      </c:valAx>
      <c:catAx>
        <c:axId val="169969376"/>
        <c:scaling>
          <c:orientation val="minMax"/>
        </c:scaling>
        <c:delete val="1"/>
        <c:axPos val="b"/>
        <c:numFmt formatCode="General" sourceLinked="1"/>
        <c:majorTickMark val="out"/>
        <c:minorTickMark val="none"/>
        <c:tickLblPos val="nextTo"/>
        <c:crossAx val="169968816"/>
        <c:crosses val="autoZero"/>
        <c:auto val="1"/>
        <c:lblAlgn val="ctr"/>
        <c:lblOffset val="100"/>
        <c:noMultiLvlLbl val="0"/>
      </c:catAx>
      <c:spPr>
        <a:solidFill>
          <a:srgbClr val="F2F2F2"/>
        </a:solidFill>
        <a:ln>
          <a:noFill/>
        </a:ln>
        <a:effectLst/>
      </c:spPr>
    </c:plotArea>
    <c:legend>
      <c:legendPos val="b"/>
      <c:layout>
        <c:manualLayout>
          <c:xMode val="edge"/>
          <c:yMode val="edge"/>
          <c:x val="7.4225490196078428E-3"/>
          <c:y val="0.90971231874704184"/>
          <c:w val="0.98237707786526662"/>
          <c:h val="7.5624628888602038E-2"/>
        </c:manualLayout>
      </c:layout>
      <c:overlay val="0"/>
      <c:spPr>
        <a:noFill/>
        <a:ln>
          <a:noFill/>
        </a:ln>
        <a:effectLst/>
      </c:spPr>
      <c:txPr>
        <a:bodyPr rot="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rgbClr val="F2F2F2"/>
    </a:solidFill>
    <a:ln w="9525" cap="flat" cmpd="sng" algn="ctr">
      <a:noFill/>
      <a:round/>
    </a:ln>
    <a:effectLst/>
  </c:spPr>
  <c:txPr>
    <a:bodyPr/>
    <a:lstStyle/>
    <a:p>
      <a:pPr>
        <a:defRPr sz="740" baseline="0">
          <a:latin typeface="Arial Narrow" panose="020B0606020202030204" pitchFamily="34" charset="0"/>
        </a:defRPr>
      </a:pPr>
      <a:endParaRPr lang="it-I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tockChart>
        <c:ser>
          <c:idx val="0"/>
          <c:order val="0"/>
          <c:spPr>
            <a:ln w="28575">
              <a:noFill/>
            </a:ln>
          </c:spPr>
          <c:marker>
            <c:symbol val="diamond"/>
            <c:size val="9"/>
            <c:spPr>
              <a:solidFill>
                <a:schemeClr val="accent6">
                  <a:lumMod val="75000"/>
                </a:schemeClr>
              </a:solidFill>
              <a:ln>
                <a:solidFill>
                  <a:schemeClr val="accent6">
                    <a:lumMod val="75000"/>
                  </a:schemeClr>
                </a:solidFill>
              </a:ln>
            </c:spPr>
          </c:marker>
          <c:cat>
            <c:strRef>
              <c:f>settori_marzo!$E$3:$E$6</c:f>
              <c:strCache>
                <c:ptCount val="4"/>
                <c:pt idx="0">
                  <c:v>Manifattura</c:v>
                </c:pt>
                <c:pt idx="1">
                  <c:v>Costruzioni</c:v>
                </c:pt>
                <c:pt idx="2">
                  <c:v>Commercio</c:v>
                </c:pt>
                <c:pt idx="3">
                  <c:v>Servizi di mercato</c:v>
                </c:pt>
              </c:strCache>
            </c:strRef>
          </c:cat>
          <c:val>
            <c:numRef>
              <c:f>settori_marzo!$F$3:$F$6</c:f>
              <c:numCache>
                <c:formatCode>0.0</c:formatCode>
                <c:ptCount val="4"/>
                <c:pt idx="0">
                  <c:v>-9</c:v>
                </c:pt>
                <c:pt idx="1">
                  <c:v>-2.3095221363317</c:v>
                </c:pt>
                <c:pt idx="2">
                  <c:v>-7.6</c:v>
                </c:pt>
                <c:pt idx="3">
                  <c:v>-16.2</c:v>
                </c:pt>
              </c:numCache>
            </c:numRef>
          </c:val>
          <c:smooth val="0"/>
          <c:extLst xmlns:c16r2="http://schemas.microsoft.com/office/drawing/2015/06/chart">
            <c:ext xmlns:c16="http://schemas.microsoft.com/office/drawing/2014/chart" uri="{C3380CC4-5D6E-409C-BE32-E72D297353CC}">
              <c16:uniqueId val="{00000000-A921-4BA0-A30A-4811615A01F7}"/>
            </c:ext>
          </c:extLst>
        </c:ser>
        <c:ser>
          <c:idx val="1"/>
          <c:order val="1"/>
          <c:spPr>
            <a:ln w="28575">
              <a:noFill/>
            </a:ln>
          </c:spPr>
          <c:marker>
            <c:symbol val="dash"/>
            <c:size val="7"/>
            <c:spPr>
              <a:solidFill>
                <a:schemeClr val="accent6">
                  <a:lumMod val="75000"/>
                </a:schemeClr>
              </a:solidFill>
              <a:ln w="15875">
                <a:solidFill>
                  <a:schemeClr val="accent6">
                    <a:lumMod val="75000"/>
                  </a:schemeClr>
                </a:solidFill>
              </a:ln>
            </c:spPr>
          </c:marker>
          <c:cat>
            <c:strRef>
              <c:f>settori_marzo!$E$3:$E$6</c:f>
              <c:strCache>
                <c:ptCount val="4"/>
                <c:pt idx="0">
                  <c:v>Manifattura</c:v>
                </c:pt>
                <c:pt idx="1">
                  <c:v>Costruzioni</c:v>
                </c:pt>
                <c:pt idx="2">
                  <c:v>Commercio</c:v>
                </c:pt>
                <c:pt idx="3">
                  <c:v>Servizi di mercato</c:v>
                </c:pt>
              </c:strCache>
            </c:strRef>
          </c:cat>
          <c:val>
            <c:numRef>
              <c:f>settori_marzo!$G$3:$G$6</c:f>
              <c:numCache>
                <c:formatCode>0.0</c:formatCode>
                <c:ptCount val="4"/>
                <c:pt idx="0">
                  <c:v>3.4521873887554992</c:v>
                </c:pt>
                <c:pt idx="1">
                  <c:v>0.69945880081872014</c:v>
                </c:pt>
                <c:pt idx="2">
                  <c:v>4.5687690208303007</c:v>
                </c:pt>
                <c:pt idx="3">
                  <c:v>6.3017636203558993</c:v>
                </c:pt>
              </c:numCache>
            </c:numRef>
          </c:val>
          <c:smooth val="0"/>
          <c:extLst xmlns:c16r2="http://schemas.microsoft.com/office/drawing/2015/06/chart">
            <c:ext xmlns:c16="http://schemas.microsoft.com/office/drawing/2014/chart" uri="{C3380CC4-5D6E-409C-BE32-E72D297353CC}">
              <c16:uniqueId val="{00000001-A921-4BA0-A30A-4811615A01F7}"/>
            </c:ext>
          </c:extLst>
        </c:ser>
        <c:ser>
          <c:idx val="2"/>
          <c:order val="2"/>
          <c:spPr>
            <a:ln w="28575">
              <a:noFill/>
            </a:ln>
          </c:spPr>
          <c:marker>
            <c:symbol val="dash"/>
            <c:size val="7"/>
            <c:spPr>
              <a:solidFill>
                <a:schemeClr val="accent6">
                  <a:lumMod val="75000"/>
                </a:schemeClr>
              </a:solidFill>
              <a:ln w="15875">
                <a:solidFill>
                  <a:schemeClr val="accent6">
                    <a:lumMod val="75000"/>
                  </a:schemeClr>
                </a:solidFill>
              </a:ln>
            </c:spPr>
          </c:marker>
          <c:cat>
            <c:strRef>
              <c:f>settori_marzo!$E$3:$E$6</c:f>
              <c:strCache>
                <c:ptCount val="4"/>
                <c:pt idx="0">
                  <c:v>Manifattura</c:v>
                </c:pt>
                <c:pt idx="1">
                  <c:v>Costruzioni</c:v>
                </c:pt>
                <c:pt idx="2">
                  <c:v>Commercio</c:v>
                </c:pt>
                <c:pt idx="3">
                  <c:v>Servizi di mercato</c:v>
                </c:pt>
              </c:strCache>
            </c:strRef>
          </c:cat>
          <c:val>
            <c:numRef>
              <c:f>settori_marzo!$H$3:$H$6</c:f>
              <c:numCache>
                <c:formatCode>0.0</c:formatCode>
                <c:ptCount val="4"/>
                <c:pt idx="0">
                  <c:v>-21.452187388755497</c:v>
                </c:pt>
                <c:pt idx="1">
                  <c:v>-5.3185030734821197</c:v>
                </c:pt>
                <c:pt idx="2">
                  <c:v>-19.768769020830298</c:v>
                </c:pt>
                <c:pt idx="3">
                  <c:v>-38.701763620355898</c:v>
                </c:pt>
              </c:numCache>
            </c:numRef>
          </c:val>
          <c:smooth val="0"/>
          <c:extLst xmlns:c16r2="http://schemas.microsoft.com/office/drawing/2015/06/chart">
            <c:ext xmlns:c16="http://schemas.microsoft.com/office/drawing/2014/chart" uri="{C3380CC4-5D6E-409C-BE32-E72D297353CC}">
              <c16:uniqueId val="{00000002-A921-4BA0-A30A-4811615A01F7}"/>
            </c:ext>
          </c:extLst>
        </c:ser>
        <c:dLbls>
          <c:showLegendKey val="0"/>
          <c:showVal val="0"/>
          <c:showCatName val="0"/>
          <c:showSerName val="0"/>
          <c:showPercent val="0"/>
          <c:showBubbleSize val="0"/>
        </c:dLbls>
        <c:hiLowLines>
          <c:spPr>
            <a:ln w="22225">
              <a:solidFill>
                <a:schemeClr val="tx1">
                  <a:lumMod val="50000"/>
                  <a:lumOff val="50000"/>
                </a:schemeClr>
              </a:solidFill>
            </a:ln>
          </c:spPr>
        </c:hiLowLines>
        <c:axId val="170326416"/>
        <c:axId val="170326976"/>
      </c:stockChart>
      <c:catAx>
        <c:axId val="170326416"/>
        <c:scaling>
          <c:orientation val="minMax"/>
        </c:scaling>
        <c:delete val="0"/>
        <c:axPos val="b"/>
        <c:numFmt formatCode="General" sourceLinked="0"/>
        <c:majorTickMark val="none"/>
        <c:minorTickMark val="none"/>
        <c:tickLblPos val="low"/>
        <c:spPr>
          <a:ln w="6350">
            <a:solidFill>
              <a:schemeClr val="bg1">
                <a:lumMod val="50000"/>
              </a:schemeClr>
            </a:solidFill>
          </a:ln>
        </c:spPr>
        <c:crossAx val="170326976"/>
        <c:crosses val="autoZero"/>
        <c:auto val="1"/>
        <c:lblAlgn val="ctr"/>
        <c:lblOffset val="100"/>
        <c:noMultiLvlLbl val="0"/>
      </c:catAx>
      <c:valAx>
        <c:axId val="170326976"/>
        <c:scaling>
          <c:orientation val="minMax"/>
          <c:min val="-40"/>
        </c:scaling>
        <c:delete val="0"/>
        <c:axPos val="l"/>
        <c:majorGridlines>
          <c:spPr>
            <a:ln w="3175">
              <a:solidFill>
                <a:schemeClr val="bg1">
                  <a:lumMod val="65000"/>
                </a:schemeClr>
              </a:solidFill>
            </a:ln>
          </c:spPr>
        </c:majorGridlines>
        <c:numFmt formatCode="0" sourceLinked="0"/>
        <c:majorTickMark val="out"/>
        <c:minorTickMark val="none"/>
        <c:tickLblPos val="nextTo"/>
        <c:spPr>
          <a:ln w="6350">
            <a:solidFill>
              <a:schemeClr val="bg1">
                <a:lumMod val="50000"/>
              </a:schemeClr>
            </a:solidFill>
          </a:ln>
        </c:spPr>
        <c:crossAx val="170326416"/>
        <c:crosses val="autoZero"/>
        <c:crossBetween val="between"/>
        <c:majorUnit val="10"/>
      </c:valAx>
    </c:plotArea>
    <c:plotVisOnly val="1"/>
    <c:dispBlanksAs val="gap"/>
    <c:showDLblsOverMax val="0"/>
  </c:chart>
  <c:spPr>
    <a:ln>
      <a:noFill/>
    </a:ln>
  </c:spPr>
  <c:txPr>
    <a:bodyPr/>
    <a:lstStyle/>
    <a:p>
      <a:pPr>
        <a:defRPr sz="740" baseline="0">
          <a:latin typeface="Arial Narrow" panose="020B0606020202030204" pitchFamily="34" charset="0"/>
        </a:defRPr>
      </a:pPr>
      <a:endParaRPr lang="it-I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537037037037039E-2"/>
          <c:y val="7.8334444444444443E-2"/>
          <c:w val="0.88076967592592592"/>
          <c:h val="0.84333111111111114"/>
        </c:manualLayout>
      </c:layout>
      <c:lineChart>
        <c:grouping val="standard"/>
        <c:varyColors val="0"/>
        <c:ser>
          <c:idx val="0"/>
          <c:order val="0"/>
          <c:spPr>
            <a:ln>
              <a:solidFill>
                <a:schemeClr val="tx2"/>
              </a:solidFill>
            </a:ln>
          </c:spPr>
          <c:marker>
            <c:symbol val="none"/>
          </c:marker>
          <c:cat>
            <c:numRef>
              <c:f>Foglio1!$B$1403:$B$1493</c:f>
              <c:numCache>
                <c:formatCode>General</c:formatCode>
                <c:ptCount val="91"/>
                <c:pt idx="0">
                  <c:v>20200101</c:v>
                </c:pt>
                <c:pt idx="1">
                  <c:v>20200102</c:v>
                </c:pt>
                <c:pt idx="2">
                  <c:v>20200103</c:v>
                </c:pt>
                <c:pt idx="3">
                  <c:v>20200104</c:v>
                </c:pt>
                <c:pt idx="4">
                  <c:v>20200105</c:v>
                </c:pt>
                <c:pt idx="5">
                  <c:v>20200106</c:v>
                </c:pt>
                <c:pt idx="6">
                  <c:v>20200107</c:v>
                </c:pt>
                <c:pt idx="7">
                  <c:v>20200108</c:v>
                </c:pt>
                <c:pt idx="8">
                  <c:v>20200109</c:v>
                </c:pt>
                <c:pt idx="9">
                  <c:v>20200110</c:v>
                </c:pt>
                <c:pt idx="10">
                  <c:v>20200111</c:v>
                </c:pt>
                <c:pt idx="11">
                  <c:v>20200112</c:v>
                </c:pt>
                <c:pt idx="12">
                  <c:v>20200113</c:v>
                </c:pt>
                <c:pt idx="13">
                  <c:v>20200114</c:v>
                </c:pt>
                <c:pt idx="14">
                  <c:v>20200115</c:v>
                </c:pt>
                <c:pt idx="15">
                  <c:v>20200116</c:v>
                </c:pt>
                <c:pt idx="16">
                  <c:v>20200117</c:v>
                </c:pt>
                <c:pt idx="17">
                  <c:v>20200118</c:v>
                </c:pt>
                <c:pt idx="18">
                  <c:v>20200119</c:v>
                </c:pt>
                <c:pt idx="19">
                  <c:v>20200120</c:v>
                </c:pt>
                <c:pt idx="20">
                  <c:v>20200121</c:v>
                </c:pt>
                <c:pt idx="21">
                  <c:v>20200122</c:v>
                </c:pt>
                <c:pt idx="22">
                  <c:v>20200123</c:v>
                </c:pt>
                <c:pt idx="23">
                  <c:v>20200124</c:v>
                </c:pt>
                <c:pt idx="24">
                  <c:v>20200125</c:v>
                </c:pt>
                <c:pt idx="25">
                  <c:v>20200126</c:v>
                </c:pt>
                <c:pt idx="26">
                  <c:v>20200127</c:v>
                </c:pt>
                <c:pt idx="27">
                  <c:v>20200128</c:v>
                </c:pt>
                <c:pt idx="28">
                  <c:v>20200129</c:v>
                </c:pt>
                <c:pt idx="29">
                  <c:v>20200130</c:v>
                </c:pt>
                <c:pt idx="30">
                  <c:v>20200131</c:v>
                </c:pt>
                <c:pt idx="31">
                  <c:v>20200201</c:v>
                </c:pt>
                <c:pt idx="32">
                  <c:v>20200202</c:v>
                </c:pt>
                <c:pt idx="33">
                  <c:v>20200203</c:v>
                </c:pt>
                <c:pt idx="34">
                  <c:v>20200204</c:v>
                </c:pt>
                <c:pt idx="35">
                  <c:v>20200205</c:v>
                </c:pt>
                <c:pt idx="36">
                  <c:v>20200206</c:v>
                </c:pt>
                <c:pt idx="37">
                  <c:v>20200207</c:v>
                </c:pt>
                <c:pt idx="38">
                  <c:v>20200208</c:v>
                </c:pt>
                <c:pt idx="39">
                  <c:v>20200209</c:v>
                </c:pt>
                <c:pt idx="40">
                  <c:v>20200210</c:v>
                </c:pt>
                <c:pt idx="41">
                  <c:v>20200211</c:v>
                </c:pt>
                <c:pt idx="42">
                  <c:v>20200212</c:v>
                </c:pt>
                <c:pt idx="43">
                  <c:v>20200213</c:v>
                </c:pt>
                <c:pt idx="44">
                  <c:v>20200214</c:v>
                </c:pt>
                <c:pt idx="45">
                  <c:v>20200215</c:v>
                </c:pt>
                <c:pt idx="46">
                  <c:v>20200216</c:v>
                </c:pt>
                <c:pt idx="47">
                  <c:v>20200217</c:v>
                </c:pt>
                <c:pt idx="48">
                  <c:v>20200218</c:v>
                </c:pt>
                <c:pt idx="49">
                  <c:v>20200219</c:v>
                </c:pt>
                <c:pt idx="50">
                  <c:v>20200220</c:v>
                </c:pt>
                <c:pt idx="51">
                  <c:v>20200221</c:v>
                </c:pt>
                <c:pt idx="52">
                  <c:v>20200222</c:v>
                </c:pt>
                <c:pt idx="53">
                  <c:v>20200223</c:v>
                </c:pt>
                <c:pt idx="54">
                  <c:v>20200224</c:v>
                </c:pt>
                <c:pt idx="55">
                  <c:v>20200225</c:v>
                </c:pt>
                <c:pt idx="56">
                  <c:v>20200226</c:v>
                </c:pt>
                <c:pt idx="57">
                  <c:v>20200227</c:v>
                </c:pt>
                <c:pt idx="58">
                  <c:v>20200228</c:v>
                </c:pt>
                <c:pt idx="59">
                  <c:v>20200229</c:v>
                </c:pt>
                <c:pt idx="60">
                  <c:v>20200301</c:v>
                </c:pt>
                <c:pt idx="61">
                  <c:v>20200302</c:v>
                </c:pt>
                <c:pt idx="62">
                  <c:v>20200303</c:v>
                </c:pt>
                <c:pt idx="63">
                  <c:v>20200304</c:v>
                </c:pt>
                <c:pt idx="64">
                  <c:v>20200305</c:v>
                </c:pt>
                <c:pt idx="65">
                  <c:v>20200306</c:v>
                </c:pt>
                <c:pt idx="66">
                  <c:v>20200307</c:v>
                </c:pt>
                <c:pt idx="67">
                  <c:v>20200308</c:v>
                </c:pt>
                <c:pt idx="68">
                  <c:v>20200309</c:v>
                </c:pt>
                <c:pt idx="69">
                  <c:v>20200310</c:v>
                </c:pt>
                <c:pt idx="70">
                  <c:v>20200311</c:v>
                </c:pt>
                <c:pt idx="71">
                  <c:v>20200312</c:v>
                </c:pt>
                <c:pt idx="72">
                  <c:v>20200313</c:v>
                </c:pt>
                <c:pt idx="73">
                  <c:v>20200314</c:v>
                </c:pt>
                <c:pt idx="74">
                  <c:v>20200315</c:v>
                </c:pt>
                <c:pt idx="75">
                  <c:v>20200316</c:v>
                </c:pt>
                <c:pt idx="76">
                  <c:v>20200317</c:v>
                </c:pt>
                <c:pt idx="77">
                  <c:v>20200318</c:v>
                </c:pt>
                <c:pt idx="78">
                  <c:v>20200319</c:v>
                </c:pt>
                <c:pt idx="79">
                  <c:v>20200320</c:v>
                </c:pt>
                <c:pt idx="80">
                  <c:v>20200321</c:v>
                </c:pt>
                <c:pt idx="81">
                  <c:v>20200322</c:v>
                </c:pt>
                <c:pt idx="82">
                  <c:v>20200323</c:v>
                </c:pt>
                <c:pt idx="83">
                  <c:v>20200324</c:v>
                </c:pt>
                <c:pt idx="84">
                  <c:v>20200325</c:v>
                </c:pt>
                <c:pt idx="85">
                  <c:v>20200326</c:v>
                </c:pt>
                <c:pt idx="86">
                  <c:v>20200327</c:v>
                </c:pt>
                <c:pt idx="87">
                  <c:v>20200328</c:v>
                </c:pt>
                <c:pt idx="88">
                  <c:v>20200329</c:v>
                </c:pt>
                <c:pt idx="89">
                  <c:v>20200330</c:v>
                </c:pt>
                <c:pt idx="90">
                  <c:v>20200331</c:v>
                </c:pt>
              </c:numCache>
            </c:numRef>
          </c:cat>
          <c:val>
            <c:numRef>
              <c:f>Foglio1!$F$1403:$F$1493</c:f>
              <c:numCache>
                <c:formatCode>General</c:formatCode>
                <c:ptCount val="91"/>
                <c:pt idx="0">
                  <c:v>0.20623516828960509</c:v>
                </c:pt>
                <c:pt idx="1">
                  <c:v>0.19660837004681431</c:v>
                </c:pt>
                <c:pt idx="2">
                  <c:v>0.18735295529426563</c:v>
                </c:pt>
                <c:pt idx="3">
                  <c:v>0.1720335025584431</c:v>
                </c:pt>
                <c:pt idx="4">
                  <c:v>0.1477351660698909</c:v>
                </c:pt>
                <c:pt idx="5">
                  <c:v>9.4283975237696119E-2</c:v>
                </c:pt>
                <c:pt idx="6">
                  <c:v>6.2220729971705892E-2</c:v>
                </c:pt>
                <c:pt idx="7">
                  <c:v>3.5500175968049288E-2</c:v>
                </c:pt>
                <c:pt idx="8">
                  <c:v>2.6975292369920079E-2</c:v>
                </c:pt>
                <c:pt idx="9">
                  <c:v>2.1143886469643585E-2</c:v>
                </c:pt>
                <c:pt idx="10">
                  <c:v>1.8591693508163292E-2</c:v>
                </c:pt>
                <c:pt idx="11">
                  <c:v>1.6388949310070615E-2</c:v>
                </c:pt>
                <c:pt idx="12">
                  <c:v>2.0694938856067446E-2</c:v>
                </c:pt>
                <c:pt idx="13">
                  <c:v>9.2948607446900894E-3</c:v>
                </c:pt>
                <c:pt idx="14">
                  <c:v>1.4617936669969547E-3</c:v>
                </c:pt>
                <c:pt idx="15">
                  <c:v>3.6476018540207121E-3</c:v>
                </c:pt>
                <c:pt idx="16">
                  <c:v>1.7559461515359687E-3</c:v>
                </c:pt>
                <c:pt idx="17">
                  <c:v>6.0407617146315635E-3</c:v>
                </c:pt>
                <c:pt idx="18">
                  <c:v>-3.2231478497198518E-3</c:v>
                </c:pt>
                <c:pt idx="19">
                  <c:v>4.7897981465699763E-3</c:v>
                </c:pt>
                <c:pt idx="20">
                  <c:v>1.3294206635343118E-2</c:v>
                </c:pt>
                <c:pt idx="21">
                  <c:v>5.8777974780020708E-3</c:v>
                </c:pt>
                <c:pt idx="22">
                  <c:v>1.0644660046410827E-2</c:v>
                </c:pt>
                <c:pt idx="23">
                  <c:v>3.2364214294074316E-2</c:v>
                </c:pt>
                <c:pt idx="24">
                  <c:v>4.4226136761746984E-2</c:v>
                </c:pt>
                <c:pt idx="25">
                  <c:v>4.0951943355409519E-2</c:v>
                </c:pt>
                <c:pt idx="26">
                  <c:v>2.8112589816873999E-2</c:v>
                </c:pt>
                <c:pt idx="27">
                  <c:v>2.4842022861989589E-2</c:v>
                </c:pt>
                <c:pt idx="28">
                  <c:v>3.6018647201236681E-2</c:v>
                </c:pt>
                <c:pt idx="29">
                  <c:v>3.93346873603539E-2</c:v>
                </c:pt>
                <c:pt idx="30">
                  <c:v>6.7033851155584648E-3</c:v>
                </c:pt>
                <c:pt idx="31">
                  <c:v>-2.6817469796958801E-2</c:v>
                </c:pt>
                <c:pt idx="32">
                  <c:v>-2.0244350846294223E-2</c:v>
                </c:pt>
                <c:pt idx="33">
                  <c:v>-4.6310343027186618E-4</c:v>
                </c:pt>
                <c:pt idx="34">
                  <c:v>1.2894274819636472E-2</c:v>
                </c:pt>
                <c:pt idx="35">
                  <c:v>3.6812380753755619E-2</c:v>
                </c:pt>
                <c:pt idx="36">
                  <c:v>3.0775291348713679E-2</c:v>
                </c:pt>
                <c:pt idx="37">
                  <c:v>4.5966373104040309E-2</c:v>
                </c:pt>
                <c:pt idx="38">
                  <c:v>7.1971780052897782E-2</c:v>
                </c:pt>
                <c:pt idx="39">
                  <c:v>9.2359298910670296E-2</c:v>
                </c:pt>
                <c:pt idx="40">
                  <c:v>0.10259416868033508</c:v>
                </c:pt>
                <c:pt idx="41">
                  <c:v>0.10485434596937725</c:v>
                </c:pt>
                <c:pt idx="42">
                  <c:v>0.10630532395505264</c:v>
                </c:pt>
                <c:pt idx="43">
                  <c:v>0.12118576120053409</c:v>
                </c:pt>
                <c:pt idx="44">
                  <c:v>0.14305362969861476</c:v>
                </c:pt>
                <c:pt idx="45">
                  <c:v>0.15400228996170284</c:v>
                </c:pt>
                <c:pt idx="46">
                  <c:v>0.15346477921224372</c:v>
                </c:pt>
                <c:pt idx="47">
                  <c:v>0.18059703217003018</c:v>
                </c:pt>
                <c:pt idx="48">
                  <c:v>0.18954330417880627</c:v>
                </c:pt>
                <c:pt idx="49">
                  <c:v>0.18350729196173374</c:v>
                </c:pt>
                <c:pt idx="50">
                  <c:v>0.17963044316056664</c:v>
                </c:pt>
                <c:pt idx="51">
                  <c:v>0.16558129105618494</c:v>
                </c:pt>
                <c:pt idx="52">
                  <c:v>0.16037991787435943</c:v>
                </c:pt>
                <c:pt idx="53">
                  <c:v>0.1210548534474816</c:v>
                </c:pt>
                <c:pt idx="54">
                  <c:v>0.10059022636688179</c:v>
                </c:pt>
                <c:pt idx="55">
                  <c:v>7.9289853095037471E-2</c:v>
                </c:pt>
                <c:pt idx="56">
                  <c:v>9.2512127342030376E-2</c:v>
                </c:pt>
                <c:pt idx="57">
                  <c:v>8.066621476396027E-2</c:v>
                </c:pt>
                <c:pt idx="58">
                  <c:v>5.5199932187044068E-2</c:v>
                </c:pt>
                <c:pt idx="59">
                  <c:v>4.5317338638653538E-2</c:v>
                </c:pt>
                <c:pt idx="60">
                  <c:v>4.0569320126091282E-2</c:v>
                </c:pt>
                <c:pt idx="61">
                  <c:v>1.2892990169169165E-2</c:v>
                </c:pt>
                <c:pt idx="62">
                  <c:v>-1.0664156282406976E-3</c:v>
                </c:pt>
                <c:pt idx="63">
                  <c:v>-4.4109727375203278E-3</c:v>
                </c:pt>
                <c:pt idx="64">
                  <c:v>-2.320509972450064E-2</c:v>
                </c:pt>
                <c:pt idx="65">
                  <c:v>-2.8944250984242387E-2</c:v>
                </c:pt>
                <c:pt idx="66">
                  <c:v>-3.7342910963665384E-2</c:v>
                </c:pt>
                <c:pt idx="67">
                  <c:v>-5.0420622648610108E-2</c:v>
                </c:pt>
                <c:pt idx="68">
                  <c:v>-5.8216122804751906E-2</c:v>
                </c:pt>
                <c:pt idx="69">
                  <c:v>-5.6776545610141393E-2</c:v>
                </c:pt>
                <c:pt idx="70">
                  <c:v>-4.7655601709030139E-2</c:v>
                </c:pt>
                <c:pt idx="71">
                  <c:v>-5.3574008463145924E-2</c:v>
                </c:pt>
                <c:pt idx="72">
                  <c:v>-6.1486027641165307E-2</c:v>
                </c:pt>
                <c:pt idx="73">
                  <c:v>-4.4634898630775688E-2</c:v>
                </c:pt>
                <c:pt idx="74">
                  <c:v>-4.7962279253562799E-2</c:v>
                </c:pt>
                <c:pt idx="75">
                  <c:v>-3.4771170207059901E-2</c:v>
                </c:pt>
                <c:pt idx="76">
                  <c:v>-5.8922545220605679E-2</c:v>
                </c:pt>
                <c:pt idx="77">
                  <c:v>-6.6679296583628325E-2</c:v>
                </c:pt>
                <c:pt idx="78">
                  <c:v>-8.4750424655710324E-2</c:v>
                </c:pt>
                <c:pt idx="79">
                  <c:v>-7.6137641627900571E-2</c:v>
                </c:pt>
                <c:pt idx="80">
                  <c:v>-5.7864888280821723E-2</c:v>
                </c:pt>
                <c:pt idx="81">
                  <c:v>-6.5246158781125649E-2</c:v>
                </c:pt>
                <c:pt idx="82">
                  <c:v>-5.124055970777442E-2</c:v>
                </c:pt>
                <c:pt idx="83">
                  <c:v>-5.0172274317571451E-2</c:v>
                </c:pt>
                <c:pt idx="84">
                  <c:v>-6.6071344625359421E-2</c:v>
                </c:pt>
                <c:pt idx="85">
                  <c:v>-6.8169273865208158E-2</c:v>
                </c:pt>
                <c:pt idx="86">
                  <c:v>-7.4776991170393131E-2</c:v>
                </c:pt>
                <c:pt idx="87">
                  <c:v>-9.0373743012053906E-2</c:v>
                </c:pt>
                <c:pt idx="88">
                  <c:v>-0.10359272909703725</c:v>
                </c:pt>
                <c:pt idx="89">
                  <c:v>-0.10662782753100404</c:v>
                </c:pt>
                <c:pt idx="90">
                  <c:v>-0.10901932999386726</c:v>
                </c:pt>
              </c:numCache>
            </c:numRef>
          </c:val>
          <c:smooth val="0"/>
          <c:extLst xmlns:c16r2="http://schemas.microsoft.com/office/drawing/2015/06/chart">
            <c:ext xmlns:c16="http://schemas.microsoft.com/office/drawing/2014/chart" uri="{C3380CC4-5D6E-409C-BE32-E72D297353CC}">
              <c16:uniqueId val="{00000000-7A3F-456D-B070-37A7ED542C99}"/>
            </c:ext>
          </c:extLst>
        </c:ser>
        <c:dLbls>
          <c:showLegendKey val="0"/>
          <c:showVal val="0"/>
          <c:showCatName val="0"/>
          <c:showSerName val="0"/>
          <c:showPercent val="0"/>
          <c:showBubbleSize val="0"/>
        </c:dLbls>
        <c:smooth val="0"/>
        <c:axId val="171113424"/>
        <c:axId val="171113984"/>
      </c:lineChart>
      <c:catAx>
        <c:axId val="171113424"/>
        <c:scaling>
          <c:orientation val="minMax"/>
        </c:scaling>
        <c:delete val="0"/>
        <c:axPos val="b"/>
        <c:numFmt formatCode="General" sourceLinked="0"/>
        <c:majorTickMark val="out"/>
        <c:minorTickMark val="none"/>
        <c:tickLblPos val="low"/>
        <c:spPr>
          <a:ln w="6350">
            <a:solidFill>
              <a:schemeClr val="tx1"/>
            </a:solidFill>
          </a:ln>
        </c:spPr>
        <c:txPr>
          <a:bodyPr rot="-5400000" vert="horz"/>
          <a:lstStyle/>
          <a:p>
            <a:pPr>
              <a:defRPr/>
            </a:pPr>
            <a:endParaRPr lang="it-IT"/>
          </a:p>
        </c:txPr>
        <c:crossAx val="171113984"/>
        <c:crosses val="autoZero"/>
        <c:auto val="1"/>
        <c:lblAlgn val="ctr"/>
        <c:lblOffset val="100"/>
        <c:tickLblSkip val="6"/>
        <c:tickMarkSkip val="1"/>
        <c:noMultiLvlLbl val="0"/>
      </c:catAx>
      <c:valAx>
        <c:axId val="171113984"/>
        <c:scaling>
          <c:orientation val="minMax"/>
          <c:max val="0.25"/>
          <c:min val="-0.15000000000000002"/>
        </c:scaling>
        <c:delete val="0"/>
        <c:axPos val="l"/>
        <c:majorGridlines>
          <c:spPr>
            <a:ln w="3175">
              <a:solidFill>
                <a:schemeClr val="bg1">
                  <a:lumMod val="50000"/>
                </a:schemeClr>
              </a:solidFill>
            </a:ln>
          </c:spPr>
        </c:majorGridlines>
        <c:numFmt formatCode="General" sourceLinked="1"/>
        <c:majorTickMark val="none"/>
        <c:minorTickMark val="none"/>
        <c:tickLblPos val="nextTo"/>
        <c:crossAx val="171113424"/>
        <c:crossesAt val="1"/>
        <c:crossBetween val="between"/>
        <c:majorUnit val="5.000000000000001E-2"/>
      </c:valAx>
      <c:spPr>
        <a:ln>
          <a:noFill/>
        </a:ln>
      </c:spPr>
    </c:plotArea>
    <c:plotVisOnly val="1"/>
    <c:dispBlanksAs val="gap"/>
    <c:showDLblsOverMax val="0"/>
  </c:chart>
  <c:spPr>
    <a:ln>
      <a:noFill/>
    </a:ln>
  </c:spPr>
  <c:txPr>
    <a:bodyPr/>
    <a:lstStyle/>
    <a:p>
      <a:pPr>
        <a:defRPr sz="740" baseline="0">
          <a:latin typeface="Arial Narrow" panose="020B0606020202030204" pitchFamily="34" charset="0"/>
        </a:defRPr>
      </a:pPr>
      <a:endParaRPr lang="it-IT"/>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152581699346405"/>
          <c:y val="4.8685353535353533E-2"/>
          <c:w val="0.58656862745098048"/>
          <c:h val="0.789761616161616"/>
        </c:manualLayout>
      </c:layout>
      <c:barChart>
        <c:barDir val="bar"/>
        <c:grouping val="stacked"/>
        <c:varyColors val="0"/>
        <c:ser>
          <c:idx val="0"/>
          <c:order val="0"/>
          <c:tx>
            <c:strRef>
              <c:f>Figura1!$C$2</c:f>
              <c:strCache>
                <c:ptCount val="1"/>
                <c:pt idx="0">
                  <c:v>Turismo </c:v>
                </c:pt>
              </c:strCache>
            </c:strRef>
          </c:tx>
          <c:spPr>
            <a:solidFill>
              <a:schemeClr val="accent3">
                <a:lumMod val="60000"/>
                <a:lumOff val="40000"/>
              </a:schemeClr>
            </a:solidFill>
            <a:ln>
              <a:noFill/>
            </a:ln>
            <a:effectLst/>
          </c:spPr>
          <c:invertIfNegative val="0"/>
          <c:dPt>
            <c:idx val="12"/>
            <c:invertIfNegative val="0"/>
            <c:bubble3D val="0"/>
            <c:spPr>
              <a:solidFill>
                <a:schemeClr val="accent3">
                  <a:lumMod val="60000"/>
                  <a:lumOff val="40000"/>
                </a:schemeClr>
              </a:solidFill>
              <a:ln w="3175">
                <a:noFill/>
              </a:ln>
              <a:effectLst/>
            </c:spPr>
            <c:extLst xmlns:c16r2="http://schemas.microsoft.com/office/drawing/2015/06/chart">
              <c:ext xmlns:c16="http://schemas.microsoft.com/office/drawing/2014/chart" uri="{C3380CC4-5D6E-409C-BE32-E72D297353CC}">
                <c16:uniqueId val="{00000001-AB30-4DBA-AF87-BCC14BED7B4D}"/>
              </c:ext>
            </c:extLst>
          </c:dPt>
          <c:cat>
            <c:strRef>
              <c:f>Figura1!$D$1:$P$1</c:f>
              <c:strCache>
                <c:ptCount val="13"/>
                <c:pt idx="0">
                  <c:v>Agricoltura</c:v>
                </c:pt>
                <c:pt idx="1">
                  <c:v>Beni di consumo</c:v>
                </c:pt>
                <c:pt idx="2">
                  <c:v>Beni intermedi, energia e rifiuti</c:v>
                </c:pt>
                <c:pt idx="3">
                  <c:v>Beni d'investimento</c:v>
                </c:pt>
                <c:pt idx="4">
                  <c:v>Costruzioni</c:v>
                </c:pt>
                <c:pt idx="5">
                  <c:v>Commercio, trasporti e logistica</c:v>
                </c:pt>
                <c:pt idx="6">
                  <c:v>Alloggio e ristorazione</c:v>
                </c:pt>
                <c:pt idx="7">
                  <c:v>Finanziarie e immobiliari</c:v>
                </c:pt>
                <c:pt idx="8">
                  <c:v>Altri servizi di mercato</c:v>
                </c:pt>
                <c:pt idx="9">
                  <c:v>Serivizi professionali</c:v>
                </c:pt>
                <c:pt idx="10">
                  <c:v>Amministrazioni pubbliche</c:v>
                </c:pt>
                <c:pt idx="11">
                  <c:v>Servizi alla persona</c:v>
                </c:pt>
                <c:pt idx="12">
                  <c:v>Totale economia</c:v>
                </c:pt>
              </c:strCache>
            </c:strRef>
          </c:cat>
          <c:val>
            <c:numRef>
              <c:f>Figura1!$D$2:$P$2</c:f>
              <c:numCache>
                <c:formatCode>0.0</c:formatCode>
                <c:ptCount val="13"/>
                <c:pt idx="0">
                  <c:v>-0.49325235945880763</c:v>
                </c:pt>
                <c:pt idx="1">
                  <c:v>-0.25307469551569284</c:v>
                </c:pt>
                <c:pt idx="2">
                  <c:v>-0.17126610178664237</c:v>
                </c:pt>
                <c:pt idx="3">
                  <c:v>-5.5755864016958867E-2</c:v>
                </c:pt>
                <c:pt idx="4">
                  <c:v>-7.2652945788448164E-2</c:v>
                </c:pt>
                <c:pt idx="5">
                  <c:v>-0.45261974812440542</c:v>
                </c:pt>
                <c:pt idx="6">
                  <c:v>-3.3721408749826622</c:v>
                </c:pt>
                <c:pt idx="7">
                  <c:v>-0.40119862309396126</c:v>
                </c:pt>
                <c:pt idx="8">
                  <c:v>-0.27972482291906431</c:v>
                </c:pt>
                <c:pt idx="9">
                  <c:v>-0.22446142044137218</c:v>
                </c:pt>
                <c:pt idx="10">
                  <c:v>-4.7902227775594497E-2</c:v>
                </c:pt>
                <c:pt idx="11">
                  <c:v>-8.6909011713245832E-2</c:v>
                </c:pt>
                <c:pt idx="12">
                  <c:v>-0.38285585993924087</c:v>
                </c:pt>
              </c:numCache>
            </c:numRef>
          </c:val>
          <c:extLst xmlns:c16r2="http://schemas.microsoft.com/office/drawing/2015/06/chart">
            <c:ext xmlns:c16="http://schemas.microsoft.com/office/drawing/2014/chart" uri="{C3380CC4-5D6E-409C-BE32-E72D297353CC}">
              <c16:uniqueId val="{00000002-AB30-4DBA-AF87-BCC14BED7B4D}"/>
            </c:ext>
          </c:extLst>
        </c:ser>
        <c:ser>
          <c:idx val="1"/>
          <c:order val="1"/>
          <c:tx>
            <c:strRef>
              <c:f>Figura1!$C$3</c:f>
              <c:strCache>
                <c:ptCount val="1"/>
                <c:pt idx="0">
                  <c:v>Terziario e socializzazione</c:v>
                </c:pt>
              </c:strCache>
            </c:strRef>
          </c:tx>
          <c:spPr>
            <a:solidFill>
              <a:srgbClr val="FFC000"/>
            </a:solidFill>
            <a:ln>
              <a:noFill/>
            </a:ln>
            <a:effectLst/>
          </c:spPr>
          <c:invertIfNegative val="0"/>
          <c:dPt>
            <c:idx val="12"/>
            <c:invertIfNegative val="0"/>
            <c:bubble3D val="0"/>
            <c:spPr>
              <a:solidFill>
                <a:srgbClr val="FFC000"/>
              </a:solidFill>
              <a:ln w="3175">
                <a:noFill/>
              </a:ln>
              <a:effectLst/>
            </c:spPr>
            <c:extLst xmlns:c16r2="http://schemas.microsoft.com/office/drawing/2015/06/chart">
              <c:ext xmlns:c16="http://schemas.microsoft.com/office/drawing/2014/chart" uri="{C3380CC4-5D6E-409C-BE32-E72D297353CC}">
                <c16:uniqueId val="{00000004-AB30-4DBA-AF87-BCC14BED7B4D}"/>
              </c:ext>
            </c:extLst>
          </c:dPt>
          <c:cat>
            <c:strRef>
              <c:f>Figura1!$D$1:$P$1</c:f>
              <c:strCache>
                <c:ptCount val="13"/>
                <c:pt idx="0">
                  <c:v>Agricoltura</c:v>
                </c:pt>
                <c:pt idx="1">
                  <c:v>Beni di consumo</c:v>
                </c:pt>
                <c:pt idx="2">
                  <c:v>Beni intermedi, energia e rifiuti</c:v>
                </c:pt>
                <c:pt idx="3">
                  <c:v>Beni d'investimento</c:v>
                </c:pt>
                <c:pt idx="4">
                  <c:v>Costruzioni</c:v>
                </c:pt>
                <c:pt idx="5">
                  <c:v>Commercio, trasporti e logistica</c:v>
                </c:pt>
                <c:pt idx="6">
                  <c:v>Alloggio e ristorazione</c:v>
                </c:pt>
                <c:pt idx="7">
                  <c:v>Finanziarie e immobiliari</c:v>
                </c:pt>
                <c:pt idx="8">
                  <c:v>Altri servizi di mercato</c:v>
                </c:pt>
                <c:pt idx="9">
                  <c:v>Serivizi professionali</c:v>
                </c:pt>
                <c:pt idx="10">
                  <c:v>Amministrazioni pubbliche</c:v>
                </c:pt>
                <c:pt idx="11">
                  <c:v>Servizi alla persona</c:v>
                </c:pt>
                <c:pt idx="12">
                  <c:v>Totale economia</c:v>
                </c:pt>
              </c:strCache>
            </c:strRef>
          </c:cat>
          <c:val>
            <c:numRef>
              <c:f>Figura1!$D$3:$P$3</c:f>
              <c:numCache>
                <c:formatCode>0.0</c:formatCode>
                <c:ptCount val="13"/>
                <c:pt idx="0">
                  <c:v>-1.1346405620144679</c:v>
                </c:pt>
                <c:pt idx="1">
                  <c:v>-0.54069822526510336</c:v>
                </c:pt>
                <c:pt idx="2">
                  <c:v>-0.45788350631765695</c:v>
                </c:pt>
                <c:pt idx="3">
                  <c:v>-0.14071322955174992</c:v>
                </c:pt>
                <c:pt idx="4">
                  <c:v>-0.15451789400019322</c:v>
                </c:pt>
                <c:pt idx="5">
                  <c:v>-0.43559456026062549</c:v>
                </c:pt>
                <c:pt idx="6">
                  <c:v>-7.7719966062005597</c:v>
                </c:pt>
                <c:pt idx="7">
                  <c:v>-0.51799210008223895</c:v>
                </c:pt>
                <c:pt idx="8">
                  <c:v>-0.56041740845329002</c:v>
                </c:pt>
                <c:pt idx="9">
                  <c:v>-0.58546865747260313</c:v>
                </c:pt>
                <c:pt idx="10">
                  <c:v>-0.14595902272996852</c:v>
                </c:pt>
                <c:pt idx="11">
                  <c:v>-1.4039538872809771</c:v>
                </c:pt>
                <c:pt idx="12">
                  <c:v>-0.85669740289652907</c:v>
                </c:pt>
              </c:numCache>
            </c:numRef>
          </c:val>
          <c:extLst xmlns:c16r2="http://schemas.microsoft.com/office/drawing/2015/06/chart">
            <c:ext xmlns:c16="http://schemas.microsoft.com/office/drawing/2014/chart" uri="{C3380CC4-5D6E-409C-BE32-E72D297353CC}">
              <c16:uniqueId val="{00000005-AB30-4DBA-AF87-BCC14BED7B4D}"/>
            </c:ext>
          </c:extLst>
        </c:ser>
        <c:ser>
          <c:idx val="2"/>
          <c:order val="2"/>
          <c:tx>
            <c:strRef>
              <c:f>Figura1!$C$4</c:f>
              <c:strCache>
                <c:ptCount val="1"/>
                <c:pt idx="0">
                  <c:v>Produzione di beni</c:v>
                </c:pt>
              </c:strCache>
            </c:strRef>
          </c:tx>
          <c:spPr>
            <a:solidFill>
              <a:schemeClr val="tx2"/>
            </a:solidFill>
            <a:ln>
              <a:noFill/>
            </a:ln>
            <a:effectLst/>
          </c:spPr>
          <c:invertIfNegative val="0"/>
          <c:dPt>
            <c:idx val="12"/>
            <c:invertIfNegative val="0"/>
            <c:bubble3D val="0"/>
            <c:spPr>
              <a:solidFill>
                <a:schemeClr val="tx2"/>
              </a:solidFill>
              <a:ln w="3175">
                <a:noFill/>
              </a:ln>
              <a:effectLst/>
            </c:spPr>
            <c:extLst xmlns:c16r2="http://schemas.microsoft.com/office/drawing/2015/06/chart">
              <c:ext xmlns:c16="http://schemas.microsoft.com/office/drawing/2014/chart" uri="{C3380CC4-5D6E-409C-BE32-E72D297353CC}">
                <c16:uniqueId val="{00000007-AB30-4DBA-AF87-BCC14BED7B4D}"/>
              </c:ext>
            </c:extLst>
          </c:dPt>
          <c:cat>
            <c:strRef>
              <c:f>Figura1!$D$1:$P$1</c:f>
              <c:strCache>
                <c:ptCount val="13"/>
                <c:pt idx="0">
                  <c:v>Agricoltura</c:v>
                </c:pt>
                <c:pt idx="1">
                  <c:v>Beni di consumo</c:v>
                </c:pt>
                <c:pt idx="2">
                  <c:v>Beni intermedi, energia e rifiuti</c:v>
                </c:pt>
                <c:pt idx="3">
                  <c:v>Beni d'investimento</c:v>
                </c:pt>
                <c:pt idx="4">
                  <c:v>Costruzioni</c:v>
                </c:pt>
                <c:pt idx="5">
                  <c:v>Commercio, trasporti e logistica</c:v>
                </c:pt>
                <c:pt idx="6">
                  <c:v>Alloggio e ristorazione</c:v>
                </c:pt>
                <c:pt idx="7">
                  <c:v>Finanziarie e immobiliari</c:v>
                </c:pt>
                <c:pt idx="8">
                  <c:v>Altri servizi di mercato</c:v>
                </c:pt>
                <c:pt idx="9">
                  <c:v>Serivizi professionali</c:v>
                </c:pt>
                <c:pt idx="10">
                  <c:v>Amministrazioni pubbliche</c:v>
                </c:pt>
                <c:pt idx="11">
                  <c:v>Servizi alla persona</c:v>
                </c:pt>
                <c:pt idx="12">
                  <c:v>Totale economia</c:v>
                </c:pt>
              </c:strCache>
            </c:strRef>
          </c:cat>
          <c:val>
            <c:numRef>
              <c:f>Figura1!$D$4:$P$4</c:f>
              <c:numCache>
                <c:formatCode>0.0</c:formatCode>
                <c:ptCount val="13"/>
                <c:pt idx="0">
                  <c:v>0.24332678868239555</c:v>
                </c:pt>
                <c:pt idx="1">
                  <c:v>-0.72557698312292018</c:v>
                </c:pt>
                <c:pt idx="2">
                  <c:v>-0.77599046098153224</c:v>
                </c:pt>
                <c:pt idx="3">
                  <c:v>-0.5886673801790181</c:v>
                </c:pt>
                <c:pt idx="4">
                  <c:v>-0.52694401175770622</c:v>
                </c:pt>
                <c:pt idx="5">
                  <c:v>-1.8195278517003004</c:v>
                </c:pt>
                <c:pt idx="6">
                  <c:v>-0.13201450434370088</c:v>
                </c:pt>
                <c:pt idx="7">
                  <c:v>-0.35435881407789793</c:v>
                </c:pt>
                <c:pt idx="8">
                  <c:v>-0.48484440022112096</c:v>
                </c:pt>
                <c:pt idx="9">
                  <c:v>-0.64065919286252893</c:v>
                </c:pt>
                <c:pt idx="10">
                  <c:v>-8.5563274400740852E-2</c:v>
                </c:pt>
                <c:pt idx="11">
                  <c:v>-7.3633687496183597E-2</c:v>
                </c:pt>
                <c:pt idx="12">
                  <c:v>-0.68861645495691448</c:v>
                </c:pt>
              </c:numCache>
            </c:numRef>
          </c:val>
          <c:extLst xmlns:c16r2="http://schemas.microsoft.com/office/drawing/2015/06/chart">
            <c:ext xmlns:c16="http://schemas.microsoft.com/office/drawing/2014/chart" uri="{C3380CC4-5D6E-409C-BE32-E72D297353CC}">
              <c16:uniqueId val="{00000008-AB30-4DBA-AF87-BCC14BED7B4D}"/>
            </c:ext>
          </c:extLst>
        </c:ser>
        <c:ser>
          <c:idx val="3"/>
          <c:order val="3"/>
          <c:tx>
            <c:strRef>
              <c:f>Figura1!$C$5</c:f>
              <c:strCache>
                <c:ptCount val="1"/>
                <c:pt idx="0">
                  <c:v>Totale</c:v>
                </c:pt>
              </c:strCache>
            </c:strRef>
          </c:tx>
          <c:spPr>
            <a:noFill/>
            <a:ln>
              <a:noFill/>
            </a:ln>
            <a:effectLst/>
          </c:spPr>
          <c:invertIfNegative val="0"/>
          <c:dLbls>
            <c:dLbl>
              <c:idx val="6"/>
              <c:layout>
                <c:manualLayout>
                  <c:x val="8.1210778885197496E-2"/>
                  <c:y val="-5.4053538381752934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B30-4DBA-AF87-BCC14BED7B4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10" b="0" i="0" u="none" strike="noStrike" kern="1200" baseline="0">
                    <a:solidFill>
                      <a:schemeClr val="tx1">
                        <a:lumMod val="75000"/>
                        <a:lumOff val="25000"/>
                      </a:schemeClr>
                    </a:solidFill>
                    <a:latin typeface="Arial Narrow" panose="020B0606020202030204" pitchFamily="34" charset="0"/>
                    <a:ea typeface="+mn-ea"/>
                    <a:cs typeface="+mn-cs"/>
                  </a:defRPr>
                </a:pPr>
                <a:endParaRPr lang="it-I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Figura1!$D$1:$P$1</c:f>
              <c:strCache>
                <c:ptCount val="13"/>
                <c:pt idx="0">
                  <c:v>Agricoltura</c:v>
                </c:pt>
                <c:pt idx="1">
                  <c:v>Beni di consumo</c:v>
                </c:pt>
                <c:pt idx="2">
                  <c:v>Beni intermedi, energia e rifiuti</c:v>
                </c:pt>
                <c:pt idx="3">
                  <c:v>Beni d'investimento</c:v>
                </c:pt>
                <c:pt idx="4">
                  <c:v>Costruzioni</c:v>
                </c:pt>
                <c:pt idx="5">
                  <c:v>Commercio, trasporti e logistica</c:v>
                </c:pt>
                <c:pt idx="6">
                  <c:v>Alloggio e ristorazione</c:v>
                </c:pt>
                <c:pt idx="7">
                  <c:v>Finanziarie e immobiliari</c:v>
                </c:pt>
                <c:pt idx="8">
                  <c:v>Altri servizi di mercato</c:v>
                </c:pt>
                <c:pt idx="9">
                  <c:v>Serivizi professionali</c:v>
                </c:pt>
                <c:pt idx="10">
                  <c:v>Amministrazioni pubbliche</c:v>
                </c:pt>
                <c:pt idx="11">
                  <c:v>Servizi alla persona</c:v>
                </c:pt>
                <c:pt idx="12">
                  <c:v>Totale economia</c:v>
                </c:pt>
              </c:strCache>
            </c:strRef>
          </c:cat>
          <c:val>
            <c:numRef>
              <c:f>Figura1!$D$5:$P$5</c:f>
              <c:numCache>
                <c:formatCode>0.0</c:formatCode>
                <c:ptCount val="13"/>
                <c:pt idx="0">
                  <c:v>-1.38456613279088</c:v>
                </c:pt>
                <c:pt idx="1">
                  <c:v>-1.5193499039037164</c:v>
                </c:pt>
                <c:pt idx="2">
                  <c:v>-1.4051400690858316</c:v>
                </c:pt>
                <c:pt idx="3">
                  <c:v>-0.78513647374772688</c:v>
                </c:pt>
                <c:pt idx="4">
                  <c:v>-0.75411485154634761</c:v>
                </c:pt>
                <c:pt idx="5">
                  <c:v>-2.7077421600853313</c:v>
                </c:pt>
                <c:pt idx="6">
                  <c:v>-11.276151985526923</c:v>
                </c:pt>
                <c:pt idx="7">
                  <c:v>-1.2735495372540981</c:v>
                </c:pt>
                <c:pt idx="8">
                  <c:v>-1.3249866315934753</c:v>
                </c:pt>
                <c:pt idx="9">
                  <c:v>-1.4505892707765042</c:v>
                </c:pt>
                <c:pt idx="10">
                  <c:v>-0.27942452490630387</c:v>
                </c:pt>
                <c:pt idx="11">
                  <c:v>-1.5644965864904066</c:v>
                </c:pt>
                <c:pt idx="12">
                  <c:v>-1.9281697177926844</c:v>
                </c:pt>
              </c:numCache>
            </c:numRef>
          </c:val>
          <c:extLst xmlns:c16r2="http://schemas.microsoft.com/office/drawing/2015/06/chart">
            <c:ext xmlns:c16="http://schemas.microsoft.com/office/drawing/2014/chart" uri="{C3380CC4-5D6E-409C-BE32-E72D297353CC}">
              <c16:uniqueId val="{0000000A-AB30-4DBA-AF87-BCC14BED7B4D}"/>
            </c:ext>
          </c:extLst>
        </c:ser>
        <c:dLbls>
          <c:showLegendKey val="0"/>
          <c:showVal val="0"/>
          <c:showCatName val="0"/>
          <c:showSerName val="0"/>
          <c:showPercent val="0"/>
          <c:showBubbleSize val="0"/>
        </c:dLbls>
        <c:gapWidth val="70"/>
        <c:overlap val="100"/>
        <c:axId val="171117904"/>
        <c:axId val="171118464"/>
      </c:barChart>
      <c:catAx>
        <c:axId val="171117904"/>
        <c:scaling>
          <c:orientation val="maxMin"/>
        </c:scaling>
        <c:delete val="0"/>
        <c:axPos val="l"/>
        <c:numFmt formatCode="General" sourceLinked="1"/>
        <c:majorTickMark val="none"/>
        <c:minorTickMark val="none"/>
        <c:tickLblPos val="low"/>
        <c:spPr>
          <a:noFill/>
          <a:ln w="3175" cap="flat" cmpd="sng" algn="ctr">
            <a:solidFill>
              <a:schemeClr val="tx1">
                <a:lumMod val="75000"/>
                <a:lumOff val="25000"/>
              </a:schemeClr>
            </a:solidFill>
            <a:round/>
          </a:ln>
          <a:effectLst/>
        </c:spPr>
        <c:txPr>
          <a:bodyPr rot="-6000000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118464"/>
        <c:crosses val="autoZero"/>
        <c:auto val="1"/>
        <c:lblAlgn val="ctr"/>
        <c:lblOffset val="100"/>
        <c:noMultiLvlLbl val="0"/>
      </c:catAx>
      <c:valAx>
        <c:axId val="171118464"/>
        <c:scaling>
          <c:orientation val="minMax"/>
          <c:max val="2"/>
          <c:min val="-14"/>
        </c:scaling>
        <c:delete val="0"/>
        <c:axPos val="t"/>
        <c:majorGridlines>
          <c:spPr>
            <a:ln w="3175" cap="flat" cmpd="sng" algn="ctr">
              <a:solidFill>
                <a:schemeClr val="bg1">
                  <a:lumMod val="65000"/>
                </a:schemeClr>
              </a:solidFill>
              <a:round/>
            </a:ln>
            <a:effectLst/>
          </c:spPr>
        </c:majorGridlines>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117904"/>
        <c:crosses val="autoZero"/>
        <c:crossBetween val="between"/>
        <c:majorUnit val="2"/>
      </c:valAx>
      <c:spPr>
        <a:noFill/>
        <a:ln>
          <a:noFill/>
        </a:ln>
        <a:effectLst/>
      </c:spPr>
    </c:plotArea>
    <c:legend>
      <c:legendPos val="b"/>
      <c:layout>
        <c:manualLayout>
          <c:xMode val="edge"/>
          <c:yMode val="edge"/>
          <c:x val="8.6646732026143786E-2"/>
          <c:y val="0.92192326372025257"/>
          <c:w val="0.89999993419966062"/>
          <c:h val="7.80766530591019E-2"/>
        </c:manualLayout>
      </c:layout>
      <c:overlay val="0"/>
      <c:spPr>
        <a:noFill/>
        <a:ln>
          <a:noFill/>
        </a:ln>
        <a:effectLst/>
      </c:spPr>
      <c:txPr>
        <a:bodyPr rot="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740" baseline="0">
          <a:latin typeface="Arial Narrow" panose="020B0606020202030204" pitchFamily="34" charset="0"/>
        </a:defRPr>
      </a:pPr>
      <a:endParaRPr lang="it-IT"/>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152581699346405"/>
          <c:y val="4.8685353535353533E-2"/>
          <c:w val="0.58656862745098048"/>
          <c:h val="0.789761616161616"/>
        </c:manualLayout>
      </c:layout>
      <c:barChart>
        <c:barDir val="bar"/>
        <c:grouping val="stacked"/>
        <c:varyColors val="0"/>
        <c:ser>
          <c:idx val="0"/>
          <c:order val="0"/>
          <c:tx>
            <c:strRef>
              <c:f>Figura2!$C$2</c:f>
              <c:strCache>
                <c:ptCount val="1"/>
                <c:pt idx="0">
                  <c:v>Turismo </c:v>
                </c:pt>
              </c:strCache>
            </c:strRef>
          </c:tx>
          <c:spPr>
            <a:solidFill>
              <a:schemeClr val="accent3">
                <a:lumMod val="60000"/>
                <a:lumOff val="40000"/>
              </a:schemeClr>
            </a:solidFill>
            <a:ln>
              <a:noFill/>
            </a:ln>
            <a:effectLst/>
          </c:spPr>
          <c:invertIfNegative val="0"/>
          <c:dPt>
            <c:idx val="12"/>
            <c:invertIfNegative val="0"/>
            <c:bubble3D val="0"/>
            <c:extLst xmlns:c16r2="http://schemas.microsoft.com/office/drawing/2015/06/chart">
              <c:ext xmlns:c16="http://schemas.microsoft.com/office/drawing/2014/chart" uri="{C3380CC4-5D6E-409C-BE32-E72D297353CC}">
                <c16:uniqueId val="{00000000-148F-4A98-B262-52024CF2BB55}"/>
              </c:ext>
            </c:extLst>
          </c:dPt>
          <c:cat>
            <c:strRef>
              <c:f>Figura2!$D$1:$P$1</c:f>
              <c:strCache>
                <c:ptCount val="13"/>
                <c:pt idx="0">
                  <c:v>Agricoltura</c:v>
                </c:pt>
                <c:pt idx="1">
                  <c:v>Beni di consumo</c:v>
                </c:pt>
                <c:pt idx="2">
                  <c:v>Beni intermedi, energia e rifiuti</c:v>
                </c:pt>
                <c:pt idx="3">
                  <c:v>Beni d'investimento</c:v>
                </c:pt>
                <c:pt idx="4">
                  <c:v>Costruzioni</c:v>
                </c:pt>
                <c:pt idx="5">
                  <c:v>Commercio, trasporti e logistica</c:v>
                </c:pt>
                <c:pt idx="6">
                  <c:v>Alloggio e ristorazione</c:v>
                </c:pt>
                <c:pt idx="7">
                  <c:v>Finanziarie e immobiliari</c:v>
                </c:pt>
                <c:pt idx="8">
                  <c:v>Altri servizi di mercato</c:v>
                </c:pt>
                <c:pt idx="9">
                  <c:v>Serivizi professionali</c:v>
                </c:pt>
                <c:pt idx="10">
                  <c:v>Amministrazioni pubbliche</c:v>
                </c:pt>
                <c:pt idx="11">
                  <c:v>Servizi alla persona</c:v>
                </c:pt>
                <c:pt idx="12">
                  <c:v>Totale economia</c:v>
                </c:pt>
              </c:strCache>
            </c:strRef>
          </c:cat>
          <c:val>
            <c:numRef>
              <c:f>Figura2!$D$2:$P$2</c:f>
              <c:numCache>
                <c:formatCode>0.0</c:formatCode>
                <c:ptCount val="13"/>
                <c:pt idx="0">
                  <c:v>-1.3467651140577317</c:v>
                </c:pt>
                <c:pt idx="1">
                  <c:v>-0.69098943904755572</c:v>
                </c:pt>
                <c:pt idx="2">
                  <c:v>-0.46762110040380378</c:v>
                </c:pt>
                <c:pt idx="3">
                  <c:v>-0.15223455321040547</c:v>
                </c:pt>
                <c:pt idx="4">
                  <c:v>-0.19836996406617402</c:v>
                </c:pt>
                <c:pt idx="5">
                  <c:v>-1.2358227487778919</c:v>
                </c:pt>
                <c:pt idx="6">
                  <c:v>-9.2072173665782202</c:v>
                </c:pt>
                <c:pt idx="7">
                  <c:v>-1.0954236691006969</c:v>
                </c:pt>
                <c:pt idx="8">
                  <c:v>-0.76375434565935052</c:v>
                </c:pt>
                <c:pt idx="9">
                  <c:v>-0.61286439832532835</c:v>
                </c:pt>
                <c:pt idx="10">
                  <c:v>-0.13079116200195529</c:v>
                </c:pt>
                <c:pt idx="11">
                  <c:v>-0.23729440483781161</c:v>
                </c:pt>
                <c:pt idx="12">
                  <c:v>-1.0453410024119876</c:v>
                </c:pt>
              </c:numCache>
            </c:numRef>
          </c:val>
          <c:extLst xmlns:c16r2="http://schemas.microsoft.com/office/drawing/2015/06/chart">
            <c:ext xmlns:c16="http://schemas.microsoft.com/office/drawing/2014/chart" uri="{C3380CC4-5D6E-409C-BE32-E72D297353CC}">
              <c16:uniqueId val="{00000001-148F-4A98-B262-52024CF2BB55}"/>
            </c:ext>
          </c:extLst>
        </c:ser>
        <c:ser>
          <c:idx val="1"/>
          <c:order val="1"/>
          <c:tx>
            <c:strRef>
              <c:f>Figura2!$C$3</c:f>
              <c:strCache>
                <c:ptCount val="1"/>
                <c:pt idx="0">
                  <c:v>Terziario e socializzazione</c:v>
                </c:pt>
              </c:strCache>
            </c:strRef>
          </c:tx>
          <c:spPr>
            <a:solidFill>
              <a:srgbClr val="FFC000"/>
            </a:solidFill>
            <a:ln>
              <a:noFill/>
            </a:ln>
            <a:effectLst/>
          </c:spPr>
          <c:invertIfNegative val="0"/>
          <c:dPt>
            <c:idx val="12"/>
            <c:invertIfNegative val="0"/>
            <c:bubble3D val="0"/>
            <c:extLst xmlns:c16r2="http://schemas.microsoft.com/office/drawing/2015/06/chart">
              <c:ext xmlns:c16="http://schemas.microsoft.com/office/drawing/2014/chart" uri="{C3380CC4-5D6E-409C-BE32-E72D297353CC}">
                <c16:uniqueId val="{00000002-148F-4A98-B262-52024CF2BB55}"/>
              </c:ext>
            </c:extLst>
          </c:dPt>
          <c:cat>
            <c:strRef>
              <c:f>Figura2!$D$1:$P$1</c:f>
              <c:strCache>
                <c:ptCount val="13"/>
                <c:pt idx="0">
                  <c:v>Agricoltura</c:v>
                </c:pt>
                <c:pt idx="1">
                  <c:v>Beni di consumo</c:v>
                </c:pt>
                <c:pt idx="2">
                  <c:v>Beni intermedi, energia e rifiuti</c:v>
                </c:pt>
                <c:pt idx="3">
                  <c:v>Beni d'investimento</c:v>
                </c:pt>
                <c:pt idx="4">
                  <c:v>Costruzioni</c:v>
                </c:pt>
                <c:pt idx="5">
                  <c:v>Commercio, trasporti e logistica</c:v>
                </c:pt>
                <c:pt idx="6">
                  <c:v>Alloggio e ristorazione</c:v>
                </c:pt>
                <c:pt idx="7">
                  <c:v>Finanziarie e immobiliari</c:v>
                </c:pt>
                <c:pt idx="8">
                  <c:v>Altri servizi di mercato</c:v>
                </c:pt>
                <c:pt idx="9">
                  <c:v>Serivizi professionali</c:v>
                </c:pt>
                <c:pt idx="10">
                  <c:v>Amministrazioni pubbliche</c:v>
                </c:pt>
                <c:pt idx="11">
                  <c:v>Servizi alla persona</c:v>
                </c:pt>
                <c:pt idx="12">
                  <c:v>Totale economia</c:v>
                </c:pt>
              </c:strCache>
            </c:strRef>
          </c:cat>
          <c:val>
            <c:numRef>
              <c:f>Figura2!$D$3:$P$3</c:f>
              <c:numCache>
                <c:formatCode>0.0</c:formatCode>
                <c:ptCount val="13"/>
                <c:pt idx="0">
                  <c:v>-2.1261811815744096</c:v>
                </c:pt>
                <c:pt idx="1">
                  <c:v>-1.0381758593726573</c:v>
                </c:pt>
                <c:pt idx="2">
                  <c:v>-0.95176313673975699</c:v>
                </c:pt>
                <c:pt idx="3">
                  <c:v>-0.28853382339353573</c:v>
                </c:pt>
                <c:pt idx="4">
                  <c:v>-0.30723505749072899</c:v>
                </c:pt>
                <c:pt idx="5">
                  <c:v>-0.95353719397279235</c:v>
                </c:pt>
                <c:pt idx="6">
                  <c:v>-14.377243586324738</c:v>
                </c:pt>
                <c:pt idx="7">
                  <c:v>-1.1415486091227933</c:v>
                </c:pt>
                <c:pt idx="8">
                  <c:v>-1.1660111690865591</c:v>
                </c:pt>
                <c:pt idx="9">
                  <c:v>-1.1969440800497182</c:v>
                </c:pt>
                <c:pt idx="10">
                  <c:v>-0.28436032780567189</c:v>
                </c:pt>
                <c:pt idx="11">
                  <c:v>-3.1882082116986368</c:v>
                </c:pt>
                <c:pt idx="12">
                  <c:v>-1.7529547371238721</c:v>
                </c:pt>
              </c:numCache>
            </c:numRef>
          </c:val>
          <c:extLst xmlns:c16r2="http://schemas.microsoft.com/office/drawing/2015/06/chart">
            <c:ext xmlns:c16="http://schemas.microsoft.com/office/drawing/2014/chart" uri="{C3380CC4-5D6E-409C-BE32-E72D297353CC}">
              <c16:uniqueId val="{00000003-148F-4A98-B262-52024CF2BB55}"/>
            </c:ext>
          </c:extLst>
        </c:ser>
        <c:ser>
          <c:idx val="2"/>
          <c:order val="2"/>
          <c:tx>
            <c:strRef>
              <c:f>Figura2!$C$4</c:f>
              <c:strCache>
                <c:ptCount val="1"/>
                <c:pt idx="0">
                  <c:v>Produzione di beni</c:v>
                </c:pt>
              </c:strCache>
            </c:strRef>
          </c:tx>
          <c:spPr>
            <a:solidFill>
              <a:schemeClr val="tx2"/>
            </a:solidFill>
            <a:ln>
              <a:noFill/>
            </a:ln>
            <a:effectLst/>
          </c:spPr>
          <c:invertIfNegative val="0"/>
          <c:dPt>
            <c:idx val="12"/>
            <c:invertIfNegative val="0"/>
            <c:bubble3D val="0"/>
            <c:extLst xmlns:c16r2="http://schemas.microsoft.com/office/drawing/2015/06/chart">
              <c:ext xmlns:c16="http://schemas.microsoft.com/office/drawing/2014/chart" uri="{C3380CC4-5D6E-409C-BE32-E72D297353CC}">
                <c16:uniqueId val="{00000004-148F-4A98-B262-52024CF2BB55}"/>
              </c:ext>
            </c:extLst>
          </c:dPt>
          <c:cat>
            <c:strRef>
              <c:f>Figura2!$D$1:$P$1</c:f>
              <c:strCache>
                <c:ptCount val="13"/>
                <c:pt idx="0">
                  <c:v>Agricoltura</c:v>
                </c:pt>
                <c:pt idx="1">
                  <c:v>Beni di consumo</c:v>
                </c:pt>
                <c:pt idx="2">
                  <c:v>Beni intermedi, energia e rifiuti</c:v>
                </c:pt>
                <c:pt idx="3">
                  <c:v>Beni d'investimento</c:v>
                </c:pt>
                <c:pt idx="4">
                  <c:v>Costruzioni</c:v>
                </c:pt>
                <c:pt idx="5">
                  <c:v>Commercio, trasporti e logistica</c:v>
                </c:pt>
                <c:pt idx="6">
                  <c:v>Alloggio e ristorazione</c:v>
                </c:pt>
                <c:pt idx="7">
                  <c:v>Finanziarie e immobiliari</c:v>
                </c:pt>
                <c:pt idx="8">
                  <c:v>Altri servizi di mercato</c:v>
                </c:pt>
                <c:pt idx="9">
                  <c:v>Serivizi professionali</c:v>
                </c:pt>
                <c:pt idx="10">
                  <c:v>Amministrazioni pubbliche</c:v>
                </c:pt>
                <c:pt idx="11">
                  <c:v>Servizi alla persona</c:v>
                </c:pt>
                <c:pt idx="12">
                  <c:v>Totale economia</c:v>
                </c:pt>
              </c:strCache>
            </c:strRef>
          </c:cat>
          <c:val>
            <c:numRef>
              <c:f>Figura2!$D$4:$P$4</c:f>
              <c:numCache>
                <c:formatCode>0.0</c:formatCode>
                <c:ptCount val="13"/>
                <c:pt idx="0">
                  <c:v>0.66503509841191999</c:v>
                </c:pt>
                <c:pt idx="1">
                  <c:v>-1.8498527663653732</c:v>
                </c:pt>
                <c:pt idx="2">
                  <c:v>-1.8156130104333386</c:v>
                </c:pt>
                <c:pt idx="3">
                  <c:v>-1.5128841341298056</c:v>
                </c:pt>
                <c:pt idx="4">
                  <c:v>-1.3641644982550218</c:v>
                </c:pt>
                <c:pt idx="5">
                  <c:v>-4.7013305336704434</c:v>
                </c:pt>
                <c:pt idx="6">
                  <c:v>-0.33549654183086375</c:v>
                </c:pt>
                <c:pt idx="7">
                  <c:v>-0.91042538933088224</c:v>
                </c:pt>
                <c:pt idx="8">
                  <c:v>-1.2388272104032865</c:v>
                </c:pt>
                <c:pt idx="9">
                  <c:v>-1.6386504228759691</c:v>
                </c:pt>
                <c:pt idx="10">
                  <c:v>-0.21505915756698357</c:v>
                </c:pt>
                <c:pt idx="11">
                  <c:v>-0.18819051252843622</c:v>
                </c:pt>
                <c:pt idx="12">
                  <c:v>-1.7508148130871746</c:v>
                </c:pt>
              </c:numCache>
            </c:numRef>
          </c:val>
          <c:extLst xmlns:c16r2="http://schemas.microsoft.com/office/drawing/2015/06/chart">
            <c:ext xmlns:c16="http://schemas.microsoft.com/office/drawing/2014/chart" uri="{C3380CC4-5D6E-409C-BE32-E72D297353CC}">
              <c16:uniqueId val="{00000005-148F-4A98-B262-52024CF2BB55}"/>
            </c:ext>
          </c:extLst>
        </c:ser>
        <c:ser>
          <c:idx val="3"/>
          <c:order val="3"/>
          <c:tx>
            <c:strRef>
              <c:f>Figura2!$C$5</c:f>
              <c:strCache>
                <c:ptCount val="1"/>
                <c:pt idx="0">
                  <c:v>Totale</c:v>
                </c:pt>
              </c:strCache>
            </c:strRef>
          </c:tx>
          <c:spPr>
            <a:noFill/>
            <a:ln>
              <a:noFill/>
            </a:ln>
            <a:effectLst/>
          </c:spPr>
          <c:invertIfNegative val="0"/>
          <c:dLbls>
            <c:dLbl>
              <c:idx val="5"/>
              <c:layout>
                <c:manualLayout>
                  <c:x val="1.1975914560823751E-2"/>
                  <c:y val="-5.4232070519867483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48F-4A98-B262-52024CF2BB55}"/>
                </c:ext>
                <c:ext xmlns:c15="http://schemas.microsoft.com/office/drawing/2012/chart" uri="{CE6537A1-D6FC-4f65-9D91-7224C49458BB}">
                  <c15:layout>
                    <c:manualLayout>
                      <c:w val="4.1937352512949416E-2"/>
                      <c:h val="4.7597930934451568E-2"/>
                    </c:manualLayout>
                  </c15:layout>
                </c:ext>
              </c:extLst>
            </c:dLbl>
            <c:dLbl>
              <c:idx val="6"/>
              <c:layout>
                <c:manualLayout>
                  <c:x val="0.18337518132204014"/>
                  <c:y val="2.3292496927719656E-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48F-4A98-B262-52024CF2BB55}"/>
                </c:ext>
                <c:ext xmlns:c15="http://schemas.microsoft.com/office/drawing/2012/chart" uri="{CE6537A1-D6FC-4f65-9D91-7224C49458BB}">
                  <c15:layout>
                    <c:manualLayout>
                      <c:w val="6.6889482051551041E-2"/>
                      <c:h val="6.252265195326219E-2"/>
                    </c:manualLayout>
                  </c15:layout>
                </c:ext>
              </c:extLst>
            </c:dLbl>
            <c:spPr>
              <a:noFill/>
              <a:ln>
                <a:noFill/>
              </a:ln>
              <a:effectLst/>
            </c:spPr>
            <c:txPr>
              <a:bodyPr rot="0" spcFirstLastPara="1" vertOverflow="clip" horzOverflow="clip" vert="horz" wrap="square" lIns="0" tIns="0" rIns="0" bIns="0" anchor="ctr" anchorCtr="0">
                <a:noAutofit/>
              </a:bodyPr>
              <a:lstStyle/>
              <a:p>
                <a:pPr algn="r">
                  <a:defRPr sz="700" b="0" i="0" u="none" strike="noStrike" kern="1200" baseline="0">
                    <a:ln>
                      <a:noFill/>
                    </a:ln>
                    <a:solidFill>
                      <a:schemeClr val="tx1">
                        <a:lumMod val="75000"/>
                        <a:lumOff val="25000"/>
                      </a:schemeClr>
                    </a:solidFill>
                    <a:latin typeface="Arial Narrow" panose="020B0606020202030204" pitchFamily="34" charset="0"/>
                    <a:ea typeface="+mn-ea"/>
                    <a:cs typeface="+mn-cs"/>
                  </a:defRPr>
                </a:pPr>
                <a:endParaRPr lang="it-I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0"/>
              </c:ext>
            </c:extLst>
          </c:dLbls>
          <c:cat>
            <c:strRef>
              <c:f>Figura2!$D$1:$P$1</c:f>
              <c:strCache>
                <c:ptCount val="13"/>
                <c:pt idx="0">
                  <c:v>Agricoltura</c:v>
                </c:pt>
                <c:pt idx="1">
                  <c:v>Beni di consumo</c:v>
                </c:pt>
                <c:pt idx="2">
                  <c:v>Beni intermedi, energia e rifiuti</c:v>
                </c:pt>
                <c:pt idx="3">
                  <c:v>Beni d'investimento</c:v>
                </c:pt>
                <c:pt idx="4">
                  <c:v>Costruzioni</c:v>
                </c:pt>
                <c:pt idx="5">
                  <c:v>Commercio, trasporti e logistica</c:v>
                </c:pt>
                <c:pt idx="6">
                  <c:v>Alloggio e ristorazione</c:v>
                </c:pt>
                <c:pt idx="7">
                  <c:v>Finanziarie e immobiliari</c:v>
                </c:pt>
                <c:pt idx="8">
                  <c:v>Altri servizi di mercato</c:v>
                </c:pt>
                <c:pt idx="9">
                  <c:v>Serivizi professionali</c:v>
                </c:pt>
                <c:pt idx="10">
                  <c:v>Amministrazioni pubbliche</c:v>
                </c:pt>
                <c:pt idx="11">
                  <c:v>Servizi alla persona</c:v>
                </c:pt>
                <c:pt idx="12">
                  <c:v>Totale economia</c:v>
                </c:pt>
              </c:strCache>
            </c:strRef>
          </c:cat>
          <c:val>
            <c:numRef>
              <c:f>Figura2!$D$5:$P$5</c:f>
              <c:numCache>
                <c:formatCode>0.0</c:formatCode>
                <c:ptCount val="13"/>
                <c:pt idx="0">
                  <c:v>-2.8079111972202213</c:v>
                </c:pt>
                <c:pt idx="1">
                  <c:v>-3.5790180647855863</c:v>
                </c:pt>
                <c:pt idx="2">
                  <c:v>-3.2349972475768993</c:v>
                </c:pt>
                <c:pt idx="3">
                  <c:v>-1.9536525107337468</c:v>
                </c:pt>
                <c:pt idx="4">
                  <c:v>-1.8697695198119249</c:v>
                </c:pt>
                <c:pt idx="5">
                  <c:v>-6.8906904764211276</c:v>
                </c:pt>
                <c:pt idx="6">
                  <c:v>-23.919957494733822</c:v>
                </c:pt>
                <c:pt idx="7">
                  <c:v>-3.1473976675543724</c:v>
                </c:pt>
                <c:pt idx="8">
                  <c:v>-3.1685927251491961</c:v>
                </c:pt>
                <c:pt idx="9">
                  <c:v>-3.4484589012510156</c:v>
                </c:pt>
                <c:pt idx="10">
                  <c:v>-0.63021064737461074</c:v>
                </c:pt>
                <c:pt idx="11">
                  <c:v>-3.6136931290648846</c:v>
                </c:pt>
                <c:pt idx="12">
                  <c:v>-4.5491105526230342</c:v>
                </c:pt>
              </c:numCache>
            </c:numRef>
          </c:val>
          <c:extLst xmlns:c16r2="http://schemas.microsoft.com/office/drawing/2015/06/chart">
            <c:ext xmlns:c16="http://schemas.microsoft.com/office/drawing/2014/chart" uri="{C3380CC4-5D6E-409C-BE32-E72D297353CC}">
              <c16:uniqueId val="{00000008-148F-4A98-B262-52024CF2BB55}"/>
            </c:ext>
          </c:extLst>
        </c:ser>
        <c:dLbls>
          <c:showLegendKey val="0"/>
          <c:showVal val="0"/>
          <c:showCatName val="0"/>
          <c:showSerName val="0"/>
          <c:showPercent val="0"/>
          <c:showBubbleSize val="0"/>
        </c:dLbls>
        <c:gapWidth val="80"/>
        <c:overlap val="100"/>
        <c:axId val="171297664"/>
        <c:axId val="171298224"/>
      </c:barChart>
      <c:catAx>
        <c:axId val="171297664"/>
        <c:scaling>
          <c:orientation val="maxMin"/>
        </c:scaling>
        <c:delete val="0"/>
        <c:axPos val="l"/>
        <c:numFmt formatCode="General" sourceLinked="1"/>
        <c:majorTickMark val="none"/>
        <c:minorTickMark val="none"/>
        <c:tickLblPos val="low"/>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298224"/>
        <c:crosses val="autoZero"/>
        <c:auto val="1"/>
        <c:lblAlgn val="ctr"/>
        <c:lblOffset val="100"/>
        <c:noMultiLvlLbl val="0"/>
      </c:catAx>
      <c:valAx>
        <c:axId val="171298224"/>
        <c:scaling>
          <c:orientation val="minMax"/>
          <c:max val="4"/>
          <c:min val="-28"/>
        </c:scaling>
        <c:delete val="0"/>
        <c:axPos val="t"/>
        <c:majorGridlines>
          <c:spPr>
            <a:ln w="3175" cap="flat" cmpd="sng" algn="ctr">
              <a:solidFill>
                <a:schemeClr val="bg1">
                  <a:lumMod val="65000"/>
                </a:schemeClr>
              </a:solidFill>
              <a:round/>
            </a:ln>
            <a:effectLst/>
          </c:spPr>
        </c:majorGridlines>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171297664"/>
        <c:crosses val="autoZero"/>
        <c:crossBetween val="between"/>
        <c:majorUnit val="4"/>
      </c:valAx>
      <c:spPr>
        <a:noFill/>
        <a:ln>
          <a:noFill/>
        </a:ln>
        <a:effectLst/>
      </c:spPr>
    </c:plotArea>
    <c:legend>
      <c:legendPos val="b"/>
      <c:layout>
        <c:manualLayout>
          <c:xMode val="edge"/>
          <c:yMode val="edge"/>
          <c:x val="8.2496405228758174E-2"/>
          <c:y val="0.92192326372025257"/>
          <c:w val="0.89999996700986307"/>
          <c:h val="7.8076915551654844E-2"/>
        </c:manualLayout>
      </c:layout>
      <c:overlay val="0"/>
      <c:spPr>
        <a:noFill/>
        <a:ln>
          <a:noFill/>
        </a:ln>
        <a:effectLst/>
      </c:spPr>
      <c:txPr>
        <a:bodyPr rot="0" spcFirstLastPara="1" vertOverflow="ellipsis" vert="horz" wrap="square" anchor="ctr" anchorCtr="1"/>
        <a:lstStyle/>
        <a:p>
          <a:pPr>
            <a:defRPr sz="74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sz="740" baseline="0">
          <a:latin typeface="Arial Narrow" panose="020B0606020202030204" pitchFamily="34" charset="0"/>
        </a:defRPr>
      </a:pPr>
      <a:endParaRPr lang="it-IT"/>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5601851851852E-2"/>
          <c:y val="5.0711666666666669E-2"/>
          <c:w val="0.87698908730158731"/>
          <c:h val="0.746035"/>
        </c:manualLayout>
      </c:layout>
      <c:lineChart>
        <c:grouping val="standard"/>
        <c:varyColors val="0"/>
        <c:ser>
          <c:idx val="0"/>
          <c:order val="0"/>
          <c:tx>
            <c:strRef>
              <c:f>'Dati mensili'!$G$3</c:f>
              <c:strCache>
                <c:ptCount val="1"/>
                <c:pt idx="0">
                  <c:v>Italia</c:v>
                </c:pt>
              </c:strCache>
            </c:strRef>
          </c:tx>
          <c:spPr>
            <a:ln w="25400">
              <a:solidFill>
                <a:schemeClr val="tx2"/>
              </a:solidFill>
              <a:prstDash val="solid"/>
            </a:ln>
          </c:spPr>
          <c:marker>
            <c:symbol val="none"/>
          </c:marker>
          <c:cat>
            <c:numRef>
              <c:f>'Dati mensili'!$A$66:$A$128</c:f>
              <c:numCache>
                <c:formatCode>General</c:formatCode>
                <c:ptCount val="63"/>
                <c:pt idx="0">
                  <c:v>2015</c:v>
                </c:pt>
                <c:pt idx="12">
                  <c:v>2016</c:v>
                </c:pt>
                <c:pt idx="24">
                  <c:v>2017</c:v>
                </c:pt>
                <c:pt idx="36">
                  <c:v>2018</c:v>
                </c:pt>
                <c:pt idx="48">
                  <c:v>2019</c:v>
                </c:pt>
                <c:pt idx="60">
                  <c:v>2020</c:v>
                </c:pt>
              </c:numCache>
            </c:numRef>
          </c:cat>
          <c:val>
            <c:numRef>
              <c:f>'Dati mensili'!$G$66:$G$128</c:f>
              <c:numCache>
                <c:formatCode>#,##0.0</c:formatCode>
                <c:ptCount val="63"/>
                <c:pt idx="0">
                  <c:v>95.5</c:v>
                </c:pt>
                <c:pt idx="1">
                  <c:v>98.5</c:v>
                </c:pt>
                <c:pt idx="2">
                  <c:v>101.6</c:v>
                </c:pt>
                <c:pt idx="3">
                  <c:v>101.9</c:v>
                </c:pt>
                <c:pt idx="4">
                  <c:v>101.8</c:v>
                </c:pt>
                <c:pt idx="5">
                  <c:v>102.8</c:v>
                </c:pt>
                <c:pt idx="6">
                  <c:v>103</c:v>
                </c:pt>
                <c:pt idx="7">
                  <c:v>103.1</c:v>
                </c:pt>
                <c:pt idx="8">
                  <c:v>106.5</c:v>
                </c:pt>
                <c:pt idx="9">
                  <c:v>107.6</c:v>
                </c:pt>
                <c:pt idx="10">
                  <c:v>106.5</c:v>
                </c:pt>
                <c:pt idx="11">
                  <c:v>106.8</c:v>
                </c:pt>
                <c:pt idx="12">
                  <c:v>104.6</c:v>
                </c:pt>
                <c:pt idx="13">
                  <c:v>104.2</c:v>
                </c:pt>
                <c:pt idx="14">
                  <c:v>101</c:v>
                </c:pt>
                <c:pt idx="15">
                  <c:v>105.7</c:v>
                </c:pt>
                <c:pt idx="16">
                  <c:v>105.9</c:v>
                </c:pt>
                <c:pt idx="17">
                  <c:v>103.5</c:v>
                </c:pt>
                <c:pt idx="18">
                  <c:v>103.9</c:v>
                </c:pt>
                <c:pt idx="19">
                  <c:v>101.5</c:v>
                </c:pt>
                <c:pt idx="20">
                  <c:v>101</c:v>
                </c:pt>
                <c:pt idx="21">
                  <c:v>102.8</c:v>
                </c:pt>
                <c:pt idx="22">
                  <c:v>101.9</c:v>
                </c:pt>
                <c:pt idx="23">
                  <c:v>102.2</c:v>
                </c:pt>
                <c:pt idx="24">
                  <c:v>104.2</c:v>
                </c:pt>
                <c:pt idx="25">
                  <c:v>104.3</c:v>
                </c:pt>
                <c:pt idx="26">
                  <c:v>104.1</c:v>
                </c:pt>
                <c:pt idx="27">
                  <c:v>105.7</c:v>
                </c:pt>
                <c:pt idx="28">
                  <c:v>104.5</c:v>
                </c:pt>
                <c:pt idx="29">
                  <c:v>104.9</c:v>
                </c:pt>
                <c:pt idx="30">
                  <c:v>104.5</c:v>
                </c:pt>
                <c:pt idx="31">
                  <c:v>108.6</c:v>
                </c:pt>
                <c:pt idx="32">
                  <c:v>109.8</c:v>
                </c:pt>
                <c:pt idx="33">
                  <c:v>111.3</c:v>
                </c:pt>
                <c:pt idx="34">
                  <c:v>111.3</c:v>
                </c:pt>
                <c:pt idx="35">
                  <c:v>111.8</c:v>
                </c:pt>
                <c:pt idx="36">
                  <c:v>109.1</c:v>
                </c:pt>
                <c:pt idx="37">
                  <c:v>111.2</c:v>
                </c:pt>
                <c:pt idx="38">
                  <c:v>108.7</c:v>
                </c:pt>
                <c:pt idx="39">
                  <c:v>108.3</c:v>
                </c:pt>
                <c:pt idx="40">
                  <c:v>107.2</c:v>
                </c:pt>
                <c:pt idx="41">
                  <c:v>108.4</c:v>
                </c:pt>
                <c:pt idx="42">
                  <c:v>108.4</c:v>
                </c:pt>
                <c:pt idx="43">
                  <c:v>107.6</c:v>
                </c:pt>
                <c:pt idx="44">
                  <c:v>107.1</c:v>
                </c:pt>
                <c:pt idx="45">
                  <c:v>106.2</c:v>
                </c:pt>
                <c:pt idx="46">
                  <c:v>105</c:v>
                </c:pt>
                <c:pt idx="47">
                  <c:v>104</c:v>
                </c:pt>
                <c:pt idx="48" formatCode="General">
                  <c:v>102.6</c:v>
                </c:pt>
                <c:pt idx="49" formatCode="General">
                  <c:v>100.8</c:v>
                </c:pt>
                <c:pt idx="50" formatCode="General">
                  <c:v>100.7</c:v>
                </c:pt>
                <c:pt idx="51" formatCode="General">
                  <c:v>99.7</c:v>
                </c:pt>
                <c:pt idx="52" formatCode="General">
                  <c:v>101.6</c:v>
                </c:pt>
                <c:pt idx="53" formatCode="General">
                  <c:v>99.9</c:v>
                </c:pt>
                <c:pt idx="54" formatCode="General">
                  <c:v>101.6</c:v>
                </c:pt>
                <c:pt idx="55" formatCode="General">
                  <c:v>100.5</c:v>
                </c:pt>
                <c:pt idx="56" formatCode="General">
                  <c:v>99.7</c:v>
                </c:pt>
                <c:pt idx="57" formatCode="General">
                  <c:v>99.7</c:v>
                </c:pt>
                <c:pt idx="58" formatCode="General">
                  <c:v>99.8</c:v>
                </c:pt>
                <c:pt idx="59" formatCode="General">
                  <c:v>101.5</c:v>
                </c:pt>
                <c:pt idx="60" formatCode="General">
                  <c:v>101.3</c:v>
                </c:pt>
                <c:pt idx="61" formatCode="General">
                  <c:v>101.3</c:v>
                </c:pt>
                <c:pt idx="62" formatCode="General">
                  <c:v>83.7</c:v>
                </c:pt>
              </c:numCache>
            </c:numRef>
          </c:val>
          <c:smooth val="0"/>
          <c:extLst xmlns:c16r2="http://schemas.microsoft.com/office/drawing/2015/06/chart">
            <c:ext xmlns:c16="http://schemas.microsoft.com/office/drawing/2014/chart" uri="{C3380CC4-5D6E-409C-BE32-E72D297353CC}">
              <c16:uniqueId val="{00000000-C593-4E30-9D0C-02A97C822C5B}"/>
            </c:ext>
          </c:extLst>
        </c:ser>
        <c:ser>
          <c:idx val="4"/>
          <c:order val="1"/>
          <c:tx>
            <c:strRef>
              <c:f>'Dati mensili'!$H$3</c:f>
              <c:strCache>
                <c:ptCount val="1"/>
                <c:pt idx="0">
                  <c:v>Area euro</c:v>
                </c:pt>
              </c:strCache>
            </c:strRef>
          </c:tx>
          <c:spPr>
            <a:ln w="22225">
              <a:solidFill>
                <a:srgbClr val="C00000"/>
              </a:solidFill>
              <a:prstDash val="solid"/>
            </a:ln>
          </c:spPr>
          <c:marker>
            <c:symbol val="none"/>
          </c:marker>
          <c:cat>
            <c:numRef>
              <c:f>'Dati mensili'!$A$66:$A$128</c:f>
              <c:numCache>
                <c:formatCode>General</c:formatCode>
                <c:ptCount val="63"/>
                <c:pt idx="0">
                  <c:v>2015</c:v>
                </c:pt>
                <c:pt idx="12">
                  <c:v>2016</c:v>
                </c:pt>
                <c:pt idx="24">
                  <c:v>2017</c:v>
                </c:pt>
                <c:pt idx="36">
                  <c:v>2018</c:v>
                </c:pt>
                <c:pt idx="48">
                  <c:v>2019</c:v>
                </c:pt>
                <c:pt idx="60">
                  <c:v>2020</c:v>
                </c:pt>
              </c:numCache>
            </c:numRef>
          </c:cat>
          <c:val>
            <c:numRef>
              <c:f>'Dati mensili'!$H$66:$H$128</c:f>
              <c:numCache>
                <c:formatCode>#,##0.0</c:formatCode>
                <c:ptCount val="63"/>
                <c:pt idx="0">
                  <c:v>99.5</c:v>
                </c:pt>
                <c:pt idx="1">
                  <c:v>100.5</c:v>
                </c:pt>
                <c:pt idx="2">
                  <c:v>101.9</c:v>
                </c:pt>
                <c:pt idx="3">
                  <c:v>102.2</c:v>
                </c:pt>
                <c:pt idx="4">
                  <c:v>102.3</c:v>
                </c:pt>
                <c:pt idx="5">
                  <c:v>102.4</c:v>
                </c:pt>
                <c:pt idx="6">
                  <c:v>102.9</c:v>
                </c:pt>
                <c:pt idx="7">
                  <c:v>103.2</c:v>
                </c:pt>
                <c:pt idx="8">
                  <c:v>104.4</c:v>
                </c:pt>
                <c:pt idx="9">
                  <c:v>105.1</c:v>
                </c:pt>
                <c:pt idx="10">
                  <c:v>105.1</c:v>
                </c:pt>
                <c:pt idx="11">
                  <c:v>105.5</c:v>
                </c:pt>
                <c:pt idx="12">
                  <c:v>104.5</c:v>
                </c:pt>
                <c:pt idx="13">
                  <c:v>103.2</c:v>
                </c:pt>
                <c:pt idx="14">
                  <c:v>102</c:v>
                </c:pt>
                <c:pt idx="15">
                  <c:v>103</c:v>
                </c:pt>
                <c:pt idx="16">
                  <c:v>103.5</c:v>
                </c:pt>
                <c:pt idx="17">
                  <c:v>103.5</c:v>
                </c:pt>
                <c:pt idx="18">
                  <c:v>103.5</c:v>
                </c:pt>
                <c:pt idx="19">
                  <c:v>103.1</c:v>
                </c:pt>
                <c:pt idx="20">
                  <c:v>103.7</c:v>
                </c:pt>
                <c:pt idx="21">
                  <c:v>105.4</c:v>
                </c:pt>
                <c:pt idx="22">
                  <c:v>105.5</c:v>
                </c:pt>
                <c:pt idx="23">
                  <c:v>106.9</c:v>
                </c:pt>
                <c:pt idx="24">
                  <c:v>106.9</c:v>
                </c:pt>
                <c:pt idx="25">
                  <c:v>106.9</c:v>
                </c:pt>
                <c:pt idx="26">
                  <c:v>106.7</c:v>
                </c:pt>
                <c:pt idx="27">
                  <c:v>108.2</c:v>
                </c:pt>
                <c:pt idx="28">
                  <c:v>108.4</c:v>
                </c:pt>
                <c:pt idx="29">
                  <c:v>109.9</c:v>
                </c:pt>
                <c:pt idx="30">
                  <c:v>111.2</c:v>
                </c:pt>
                <c:pt idx="31">
                  <c:v>111.4</c:v>
                </c:pt>
                <c:pt idx="32">
                  <c:v>112.3</c:v>
                </c:pt>
                <c:pt idx="33">
                  <c:v>113.5</c:v>
                </c:pt>
                <c:pt idx="34">
                  <c:v>113.9</c:v>
                </c:pt>
                <c:pt idx="35">
                  <c:v>115</c:v>
                </c:pt>
                <c:pt idx="36">
                  <c:v>114.4</c:v>
                </c:pt>
                <c:pt idx="37">
                  <c:v>114.1</c:v>
                </c:pt>
                <c:pt idx="38">
                  <c:v>112.4</c:v>
                </c:pt>
                <c:pt idx="39">
                  <c:v>112.6</c:v>
                </c:pt>
                <c:pt idx="40">
                  <c:v>111.8</c:v>
                </c:pt>
                <c:pt idx="41">
                  <c:v>112.1</c:v>
                </c:pt>
                <c:pt idx="42">
                  <c:v>111.5</c:v>
                </c:pt>
                <c:pt idx="43">
                  <c:v>111.3</c:v>
                </c:pt>
                <c:pt idx="44">
                  <c:v>110.7</c:v>
                </c:pt>
                <c:pt idx="45">
                  <c:v>109.8</c:v>
                </c:pt>
                <c:pt idx="46">
                  <c:v>109.6</c:v>
                </c:pt>
                <c:pt idx="47">
                  <c:v>107.6</c:v>
                </c:pt>
                <c:pt idx="48" formatCode="General">
                  <c:v>106.1</c:v>
                </c:pt>
                <c:pt idx="49" formatCode="General">
                  <c:v>106</c:v>
                </c:pt>
                <c:pt idx="50" formatCode="General">
                  <c:v>105.4</c:v>
                </c:pt>
                <c:pt idx="51" formatCode="General">
                  <c:v>103.6</c:v>
                </c:pt>
                <c:pt idx="52" formatCode="General">
                  <c:v>105</c:v>
                </c:pt>
                <c:pt idx="53" formatCode="General">
                  <c:v>102.9</c:v>
                </c:pt>
                <c:pt idx="54" formatCode="General">
                  <c:v>102.3</c:v>
                </c:pt>
                <c:pt idx="55" formatCode="General">
                  <c:v>102.6</c:v>
                </c:pt>
                <c:pt idx="56" formatCode="General">
                  <c:v>101.1</c:v>
                </c:pt>
                <c:pt idx="57" formatCode="General">
                  <c:v>100.2</c:v>
                </c:pt>
                <c:pt idx="58" formatCode="General">
                  <c:v>100.7</c:v>
                </c:pt>
                <c:pt idx="59" formatCode="General">
                  <c:v>100.9</c:v>
                </c:pt>
                <c:pt idx="60" formatCode="General">
                  <c:v>102.6</c:v>
                </c:pt>
                <c:pt idx="61" formatCode="General">
                  <c:v>103.4</c:v>
                </c:pt>
                <c:pt idx="62" formatCode="General">
                  <c:v>94.5</c:v>
                </c:pt>
              </c:numCache>
            </c:numRef>
          </c:val>
          <c:smooth val="0"/>
          <c:extLst xmlns:c16r2="http://schemas.microsoft.com/office/drawing/2015/06/chart">
            <c:ext xmlns:c16="http://schemas.microsoft.com/office/drawing/2014/chart" uri="{C3380CC4-5D6E-409C-BE32-E72D297353CC}">
              <c16:uniqueId val="{00000001-C593-4E30-9D0C-02A97C822C5B}"/>
            </c:ext>
          </c:extLst>
        </c:ser>
        <c:dLbls>
          <c:showLegendKey val="0"/>
          <c:showVal val="0"/>
          <c:showCatName val="0"/>
          <c:showSerName val="0"/>
          <c:showPercent val="0"/>
          <c:showBubbleSize val="0"/>
        </c:dLbls>
        <c:smooth val="0"/>
        <c:axId val="169972176"/>
        <c:axId val="169972736"/>
      </c:lineChart>
      <c:catAx>
        <c:axId val="169972176"/>
        <c:scaling>
          <c:orientation val="minMax"/>
        </c:scaling>
        <c:delete val="0"/>
        <c:axPos val="b"/>
        <c:numFmt formatCode="General" sourceLinked="1"/>
        <c:majorTickMark val="out"/>
        <c:minorTickMark val="none"/>
        <c:tickLblPos val="low"/>
        <c:spPr>
          <a:ln w="6350"/>
        </c:spPr>
        <c:txPr>
          <a:bodyPr/>
          <a:lstStyle/>
          <a:p>
            <a:pPr>
              <a:defRPr sz="740" baseline="0"/>
            </a:pPr>
            <a:endParaRPr lang="it-IT"/>
          </a:p>
        </c:txPr>
        <c:crossAx val="169972736"/>
        <c:crosses val="autoZero"/>
        <c:auto val="1"/>
        <c:lblAlgn val="ctr"/>
        <c:lblOffset val="100"/>
        <c:tickLblSkip val="12"/>
        <c:tickMarkSkip val="12"/>
        <c:noMultiLvlLbl val="0"/>
      </c:catAx>
      <c:valAx>
        <c:axId val="169972736"/>
        <c:scaling>
          <c:orientation val="minMax"/>
          <c:max val="120"/>
          <c:min val="80"/>
        </c:scaling>
        <c:delete val="0"/>
        <c:axPos val="l"/>
        <c:majorGridlines>
          <c:spPr>
            <a:ln w="3175"/>
          </c:spPr>
        </c:majorGridlines>
        <c:numFmt formatCode="0" sourceLinked="0"/>
        <c:majorTickMark val="none"/>
        <c:minorTickMark val="none"/>
        <c:tickLblPos val="nextTo"/>
        <c:spPr>
          <a:ln w="6350"/>
        </c:spPr>
        <c:crossAx val="169972176"/>
        <c:crosses val="autoZero"/>
        <c:crossBetween val="between"/>
        <c:majorUnit val="10"/>
      </c:valAx>
      <c:spPr>
        <a:solidFill>
          <a:srgbClr val="F2F2F2"/>
        </a:solidFill>
      </c:spPr>
    </c:plotArea>
    <c:legend>
      <c:legendPos val="b"/>
      <c:layout>
        <c:manualLayout>
          <c:xMode val="edge"/>
          <c:yMode val="edge"/>
          <c:x val="0"/>
          <c:y val="0.90432704402515718"/>
          <c:w val="1"/>
          <c:h val="9.5672955974842766E-2"/>
        </c:manualLayout>
      </c:layout>
      <c:overlay val="0"/>
    </c:legend>
    <c:plotVisOnly val="1"/>
    <c:dispBlanksAs val="gap"/>
    <c:showDLblsOverMax val="0"/>
  </c:chart>
  <c:spPr>
    <a:solidFill>
      <a:srgbClr val="F2F2F2"/>
    </a:solidFill>
    <a:ln>
      <a:noFill/>
    </a:ln>
  </c:spPr>
  <c:txPr>
    <a:bodyPr/>
    <a:lstStyle/>
    <a:p>
      <a:pPr>
        <a:defRPr sz="740" baseline="0">
          <a:latin typeface="Arial Narrow" panose="020B0606020202030204" pitchFamily="34" charset="0"/>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633739639679479E-2"/>
          <c:y val="4.7081111111111101E-2"/>
          <c:w val="0.87155413405652915"/>
          <c:h val="0.78564742502208329"/>
        </c:manualLayout>
      </c:layout>
      <c:barChart>
        <c:barDir val="col"/>
        <c:grouping val="clustered"/>
        <c:varyColors val="0"/>
        <c:ser>
          <c:idx val="2"/>
          <c:order val="0"/>
          <c:tx>
            <c:strRef>
              <c:f>Foglio2!$E$16</c:f>
              <c:strCache>
                <c:ptCount val="1"/>
                <c:pt idx="0">
                  <c:v>Feb 2020</c:v>
                </c:pt>
              </c:strCache>
            </c:strRef>
          </c:tx>
          <c:spPr>
            <a:solidFill>
              <a:schemeClr val="tx2">
                <a:lumMod val="75000"/>
              </a:schemeClr>
            </a:solidFill>
          </c:spPr>
          <c:invertIfNegative val="0"/>
          <c:dPt>
            <c:idx val="0"/>
            <c:invertIfNegative val="0"/>
            <c:bubble3D val="0"/>
            <c:extLst xmlns:c16r2="http://schemas.microsoft.com/office/drawing/2015/06/chart">
              <c:ext xmlns:c16="http://schemas.microsoft.com/office/drawing/2014/chart" uri="{C3380CC4-5D6E-409C-BE32-E72D297353CC}">
                <c16:uniqueId val="{00000000-5263-4328-9755-334CCA252E59}"/>
              </c:ext>
            </c:extLst>
          </c:dPt>
          <c:dPt>
            <c:idx val="2"/>
            <c:invertIfNegative val="0"/>
            <c:bubble3D val="0"/>
            <c:extLst xmlns:c16r2="http://schemas.microsoft.com/office/drawing/2015/06/chart">
              <c:ext xmlns:c16="http://schemas.microsoft.com/office/drawing/2014/chart" uri="{C3380CC4-5D6E-409C-BE32-E72D297353CC}">
                <c16:uniqueId val="{00000001-5263-4328-9755-334CCA252E59}"/>
              </c:ext>
            </c:extLst>
          </c:dPt>
          <c:dPt>
            <c:idx val="3"/>
            <c:invertIfNegative val="0"/>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3-5263-4328-9755-334CCA252E59}"/>
              </c:ext>
            </c:extLst>
          </c:dPt>
          <c:cat>
            <c:strRef>
              <c:f>Foglio2!$B$17:$B$24</c:f>
              <c:strCache>
                <c:ptCount val="8"/>
                <c:pt idx="0">
                  <c:v>Cina</c:v>
                </c:pt>
                <c:pt idx="1">
                  <c:v>Regno Unito</c:v>
                </c:pt>
                <c:pt idx="2">
                  <c:v>Svizzera</c:v>
                </c:pt>
                <c:pt idx="3">
                  <c:v>Totale</c:v>
                </c:pt>
                <c:pt idx="4">
                  <c:v>Russia </c:v>
                </c:pt>
                <c:pt idx="5">
                  <c:v>Giappone</c:v>
                </c:pt>
                <c:pt idx="6">
                  <c:v>Stati Uniti</c:v>
                </c:pt>
                <c:pt idx="7">
                  <c:v>Turchia </c:v>
                </c:pt>
              </c:strCache>
            </c:strRef>
          </c:cat>
          <c:val>
            <c:numRef>
              <c:f>Foglio2!$E$17:$E$24</c:f>
              <c:numCache>
                <c:formatCode>0.00</c:formatCode>
                <c:ptCount val="8"/>
                <c:pt idx="0">
                  <c:v>1.2416762834497774</c:v>
                </c:pt>
                <c:pt idx="1">
                  <c:v>-2.1267653992008917</c:v>
                </c:pt>
                <c:pt idx="2">
                  <c:v>4.8171895214302936</c:v>
                </c:pt>
                <c:pt idx="3">
                  <c:v>-3.6168987467210911</c:v>
                </c:pt>
                <c:pt idx="4">
                  <c:v>-4.5054920612745519</c:v>
                </c:pt>
                <c:pt idx="5">
                  <c:v>-15.066334661267831</c:v>
                </c:pt>
                <c:pt idx="6">
                  <c:v>-10.919673253532395</c:v>
                </c:pt>
                <c:pt idx="7">
                  <c:v>-1.7599646886185383</c:v>
                </c:pt>
              </c:numCache>
            </c:numRef>
          </c:val>
          <c:extLst xmlns:c16r2="http://schemas.microsoft.com/office/drawing/2015/06/chart">
            <c:ext xmlns:c16="http://schemas.microsoft.com/office/drawing/2014/chart" uri="{C3380CC4-5D6E-409C-BE32-E72D297353CC}">
              <c16:uniqueId val="{00000004-5263-4328-9755-334CCA252E59}"/>
            </c:ext>
          </c:extLst>
        </c:ser>
        <c:ser>
          <c:idx val="3"/>
          <c:order val="1"/>
          <c:tx>
            <c:strRef>
              <c:f>Foglio2!$F$16</c:f>
              <c:strCache>
                <c:ptCount val="1"/>
                <c:pt idx="0">
                  <c:v>Gen-Feb 2020</c:v>
                </c:pt>
              </c:strCache>
            </c:strRef>
          </c:tx>
          <c:spPr>
            <a:pattFill prst="pct50">
              <a:fgClr>
                <a:schemeClr val="tx2">
                  <a:lumMod val="75000"/>
                </a:schemeClr>
              </a:fgClr>
              <a:bgClr>
                <a:schemeClr val="bg1"/>
              </a:bgClr>
            </a:pattFill>
          </c:spPr>
          <c:invertIfNegative val="0"/>
          <c:dPt>
            <c:idx val="0"/>
            <c:invertIfNegative val="0"/>
            <c:bubble3D val="0"/>
            <c:extLst xmlns:c16r2="http://schemas.microsoft.com/office/drawing/2015/06/chart">
              <c:ext xmlns:c16="http://schemas.microsoft.com/office/drawing/2014/chart" uri="{C3380CC4-5D6E-409C-BE32-E72D297353CC}">
                <c16:uniqueId val="{00000005-5263-4328-9755-334CCA252E59}"/>
              </c:ext>
            </c:extLst>
          </c:dPt>
          <c:dPt>
            <c:idx val="2"/>
            <c:invertIfNegative val="0"/>
            <c:bubble3D val="0"/>
            <c:extLst xmlns:c16r2="http://schemas.microsoft.com/office/drawing/2015/06/chart">
              <c:ext xmlns:c16="http://schemas.microsoft.com/office/drawing/2014/chart" uri="{C3380CC4-5D6E-409C-BE32-E72D297353CC}">
                <c16:uniqueId val="{00000006-5263-4328-9755-334CCA252E59}"/>
              </c:ext>
            </c:extLst>
          </c:dPt>
          <c:dPt>
            <c:idx val="3"/>
            <c:invertIfNegative val="0"/>
            <c:bubble3D val="0"/>
            <c:spPr>
              <a:pattFill prst="pct50">
                <a:fgClr>
                  <a:schemeClr val="accent3">
                    <a:lumMod val="75000"/>
                  </a:schemeClr>
                </a:fgClr>
                <a:bgClr>
                  <a:schemeClr val="bg1"/>
                </a:bgClr>
              </a:pattFill>
            </c:spPr>
            <c:extLst xmlns:c16r2="http://schemas.microsoft.com/office/drawing/2015/06/chart">
              <c:ext xmlns:c16="http://schemas.microsoft.com/office/drawing/2014/chart" uri="{C3380CC4-5D6E-409C-BE32-E72D297353CC}">
                <c16:uniqueId val="{00000008-5263-4328-9755-334CCA252E59}"/>
              </c:ext>
            </c:extLst>
          </c:dPt>
          <c:cat>
            <c:strRef>
              <c:f>Foglio2!$B$17:$B$24</c:f>
              <c:strCache>
                <c:ptCount val="8"/>
                <c:pt idx="0">
                  <c:v>Cina</c:v>
                </c:pt>
                <c:pt idx="1">
                  <c:v>Regno Unito</c:v>
                </c:pt>
                <c:pt idx="2">
                  <c:v>Svizzera</c:v>
                </c:pt>
                <c:pt idx="3">
                  <c:v>Totale</c:v>
                </c:pt>
                <c:pt idx="4">
                  <c:v>Russia </c:v>
                </c:pt>
                <c:pt idx="5">
                  <c:v>Giappone</c:v>
                </c:pt>
                <c:pt idx="6">
                  <c:v>Stati Uniti</c:v>
                </c:pt>
                <c:pt idx="7">
                  <c:v>Turchia </c:v>
                </c:pt>
              </c:strCache>
            </c:strRef>
          </c:cat>
          <c:val>
            <c:numRef>
              <c:f>Foglio2!$F$17:$F$24</c:f>
              <c:numCache>
                <c:formatCode>0.00</c:formatCode>
                <c:ptCount val="8"/>
                <c:pt idx="0">
                  <c:v>2.4984377111317428</c:v>
                </c:pt>
                <c:pt idx="1">
                  <c:v>-6.4564560731566445</c:v>
                </c:pt>
                <c:pt idx="2">
                  <c:v>0.72908060159480215</c:v>
                </c:pt>
                <c:pt idx="3">
                  <c:v>-0.87053677732623669</c:v>
                </c:pt>
                <c:pt idx="4">
                  <c:v>-17.863061296292912</c:v>
                </c:pt>
                <c:pt idx="5">
                  <c:v>-5.9329911613142485</c:v>
                </c:pt>
                <c:pt idx="6">
                  <c:v>1.6264623048218141</c:v>
                </c:pt>
                <c:pt idx="7">
                  <c:v>-1.8016458486030444</c:v>
                </c:pt>
              </c:numCache>
            </c:numRef>
          </c:val>
          <c:extLst xmlns:c16r2="http://schemas.microsoft.com/office/drawing/2015/06/chart">
            <c:ext xmlns:c16="http://schemas.microsoft.com/office/drawing/2014/chart" uri="{C3380CC4-5D6E-409C-BE32-E72D297353CC}">
              <c16:uniqueId val="{00000009-5263-4328-9755-334CCA252E59}"/>
            </c:ext>
          </c:extLst>
        </c:ser>
        <c:dLbls>
          <c:showLegendKey val="0"/>
          <c:showVal val="0"/>
          <c:showCatName val="0"/>
          <c:showSerName val="0"/>
          <c:showPercent val="0"/>
          <c:showBubbleSize val="0"/>
        </c:dLbls>
        <c:gapWidth val="150"/>
        <c:axId val="117037808"/>
        <c:axId val="117038368"/>
      </c:barChart>
      <c:catAx>
        <c:axId val="117037808"/>
        <c:scaling>
          <c:orientation val="maxMin"/>
        </c:scaling>
        <c:delete val="0"/>
        <c:axPos val="b"/>
        <c:numFmt formatCode="General" sourceLinked="0"/>
        <c:majorTickMark val="out"/>
        <c:minorTickMark val="none"/>
        <c:tickLblPos val="low"/>
        <c:spPr>
          <a:ln w="6350">
            <a:solidFill>
              <a:schemeClr val="bg1">
                <a:lumMod val="50000"/>
              </a:schemeClr>
            </a:solidFill>
          </a:ln>
        </c:spPr>
        <c:crossAx val="117038368"/>
        <c:crosses val="autoZero"/>
        <c:auto val="1"/>
        <c:lblAlgn val="ctr"/>
        <c:lblOffset val="100"/>
        <c:noMultiLvlLbl val="0"/>
      </c:catAx>
      <c:valAx>
        <c:axId val="117038368"/>
        <c:scaling>
          <c:orientation val="minMax"/>
          <c:max val="40"/>
          <c:min val="-30"/>
        </c:scaling>
        <c:delete val="0"/>
        <c:axPos val="l"/>
        <c:majorGridlines>
          <c:spPr>
            <a:ln w="3175">
              <a:solidFill>
                <a:schemeClr val="bg1">
                  <a:lumMod val="50000"/>
                </a:schemeClr>
              </a:solidFill>
            </a:ln>
          </c:spPr>
        </c:majorGridlines>
        <c:numFmt formatCode="0" sourceLinked="0"/>
        <c:majorTickMark val="out"/>
        <c:minorTickMark val="none"/>
        <c:tickLblPos val="nextTo"/>
        <c:spPr>
          <a:ln w="6350">
            <a:solidFill>
              <a:schemeClr val="bg1">
                <a:lumMod val="50000"/>
              </a:schemeClr>
            </a:solidFill>
          </a:ln>
        </c:spPr>
        <c:crossAx val="117037808"/>
        <c:crosses val="max"/>
        <c:crossBetween val="between"/>
        <c:majorUnit val="10"/>
      </c:valAx>
      <c:spPr>
        <a:solidFill>
          <a:srgbClr val="F2F2F2"/>
        </a:solidFill>
      </c:spPr>
    </c:plotArea>
    <c:legend>
      <c:legendPos val="b"/>
      <c:layout>
        <c:manualLayout>
          <c:xMode val="edge"/>
          <c:yMode val="edge"/>
          <c:x val="0.67446675115227661"/>
          <c:y val="7.5141297413536992E-2"/>
          <c:w val="0.28567558112656244"/>
          <c:h val="0.15580333333333332"/>
        </c:manualLayout>
      </c:layout>
      <c:overlay val="0"/>
    </c:legend>
    <c:plotVisOnly val="1"/>
    <c:dispBlanksAs val="gap"/>
    <c:showDLblsOverMax val="0"/>
  </c:chart>
  <c:spPr>
    <a:solidFill>
      <a:srgbClr val="F2F2F2"/>
    </a:solidFill>
    <a:ln>
      <a:noFill/>
    </a:ln>
  </c:spPr>
  <c:txPr>
    <a:bodyPr/>
    <a:lstStyle/>
    <a:p>
      <a:pPr>
        <a:defRPr sz="740" baseline="0">
          <a:latin typeface="Arial Narrow" panose="020B0606020202030204" pitchFamily="34" charset="0"/>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633739639679479E-2"/>
          <c:y val="2.9544999999999998E-2"/>
          <c:w val="0.87155413405652915"/>
          <c:h val="0.80211606679659564"/>
        </c:manualLayout>
      </c:layout>
      <c:barChart>
        <c:barDir val="col"/>
        <c:grouping val="clustered"/>
        <c:varyColors val="0"/>
        <c:ser>
          <c:idx val="0"/>
          <c:order val="0"/>
          <c:tx>
            <c:strRef>
              <c:f>Foglio2!$C$16</c:f>
              <c:strCache>
                <c:ptCount val="1"/>
                <c:pt idx="0">
                  <c:v>Feb 2020</c:v>
                </c:pt>
              </c:strCache>
            </c:strRef>
          </c:tx>
          <c:spPr>
            <a:solidFill>
              <a:srgbClr val="C00000"/>
            </a:solidFill>
          </c:spPr>
          <c:invertIfNegative val="0"/>
          <c:dPt>
            <c:idx val="0"/>
            <c:invertIfNegative val="0"/>
            <c:bubble3D val="0"/>
            <c:extLst xmlns:c16r2="http://schemas.microsoft.com/office/drawing/2015/06/chart">
              <c:ext xmlns:c16="http://schemas.microsoft.com/office/drawing/2014/chart" uri="{C3380CC4-5D6E-409C-BE32-E72D297353CC}">
                <c16:uniqueId val="{00000000-9F22-4745-9FF1-0112C17FA6ED}"/>
              </c:ext>
            </c:extLst>
          </c:dPt>
          <c:dPt>
            <c:idx val="2"/>
            <c:invertIfNegative val="0"/>
            <c:bubble3D val="0"/>
            <c:extLst xmlns:c16r2="http://schemas.microsoft.com/office/drawing/2015/06/chart">
              <c:ext xmlns:c16="http://schemas.microsoft.com/office/drawing/2014/chart" uri="{C3380CC4-5D6E-409C-BE32-E72D297353CC}">
                <c16:uniqueId val="{00000001-9F22-4745-9FF1-0112C17FA6ED}"/>
              </c:ext>
            </c:extLst>
          </c:dPt>
          <c:dPt>
            <c:idx val="3"/>
            <c:invertIfNegative val="0"/>
            <c:bubble3D val="0"/>
            <c:spPr>
              <a:solidFill>
                <a:srgbClr val="7030A0"/>
              </a:solidFill>
            </c:spPr>
            <c:extLst xmlns:c16r2="http://schemas.microsoft.com/office/drawing/2015/06/chart">
              <c:ext xmlns:c16="http://schemas.microsoft.com/office/drawing/2014/chart" uri="{C3380CC4-5D6E-409C-BE32-E72D297353CC}">
                <c16:uniqueId val="{00000003-9F22-4745-9FF1-0112C17FA6ED}"/>
              </c:ext>
            </c:extLst>
          </c:dPt>
          <c:cat>
            <c:strRef>
              <c:f>Foglio2!$B$17:$B$24</c:f>
              <c:strCache>
                <c:ptCount val="8"/>
                <c:pt idx="0">
                  <c:v>Cina</c:v>
                </c:pt>
                <c:pt idx="1">
                  <c:v>Regno Unito</c:v>
                </c:pt>
                <c:pt idx="2">
                  <c:v>Svizzera</c:v>
                </c:pt>
                <c:pt idx="3">
                  <c:v>Totale</c:v>
                </c:pt>
                <c:pt idx="4">
                  <c:v>Russia </c:v>
                </c:pt>
                <c:pt idx="5">
                  <c:v>Giappone</c:v>
                </c:pt>
                <c:pt idx="6">
                  <c:v>Stati Uniti</c:v>
                </c:pt>
                <c:pt idx="7">
                  <c:v>Turchia </c:v>
                </c:pt>
              </c:strCache>
            </c:strRef>
          </c:cat>
          <c:val>
            <c:numRef>
              <c:f>Foglio2!$C$17:$C$24</c:f>
              <c:numCache>
                <c:formatCode>0.00</c:formatCode>
                <c:ptCount val="8"/>
                <c:pt idx="0">
                  <c:v>-21.621725633311613</c:v>
                </c:pt>
                <c:pt idx="1">
                  <c:v>-4.4276201886926003</c:v>
                </c:pt>
                <c:pt idx="2">
                  <c:v>5.9093496333621118</c:v>
                </c:pt>
                <c:pt idx="3">
                  <c:v>6.3779469420766759</c:v>
                </c:pt>
                <c:pt idx="4">
                  <c:v>13.767461304959113</c:v>
                </c:pt>
                <c:pt idx="5">
                  <c:v>14.749581624592722</c:v>
                </c:pt>
                <c:pt idx="6">
                  <c:v>22.369021225916271</c:v>
                </c:pt>
                <c:pt idx="7">
                  <c:v>36.606415825914098</c:v>
                </c:pt>
              </c:numCache>
            </c:numRef>
          </c:val>
          <c:extLst xmlns:c16r2="http://schemas.microsoft.com/office/drawing/2015/06/chart">
            <c:ext xmlns:c16="http://schemas.microsoft.com/office/drawing/2014/chart" uri="{C3380CC4-5D6E-409C-BE32-E72D297353CC}">
              <c16:uniqueId val="{00000004-9F22-4745-9FF1-0112C17FA6ED}"/>
            </c:ext>
          </c:extLst>
        </c:ser>
        <c:ser>
          <c:idx val="1"/>
          <c:order val="1"/>
          <c:tx>
            <c:strRef>
              <c:f>Foglio2!$D$16</c:f>
              <c:strCache>
                <c:ptCount val="1"/>
                <c:pt idx="0">
                  <c:v>Gen-Feb 2020</c:v>
                </c:pt>
              </c:strCache>
            </c:strRef>
          </c:tx>
          <c:spPr>
            <a:pattFill prst="pct50">
              <a:fgClr>
                <a:srgbClr val="C00000"/>
              </a:fgClr>
              <a:bgClr>
                <a:schemeClr val="bg1"/>
              </a:bgClr>
            </a:pattFill>
          </c:spPr>
          <c:invertIfNegative val="0"/>
          <c:dPt>
            <c:idx val="0"/>
            <c:invertIfNegative val="0"/>
            <c:bubble3D val="0"/>
            <c:extLst xmlns:c16r2="http://schemas.microsoft.com/office/drawing/2015/06/chart">
              <c:ext xmlns:c16="http://schemas.microsoft.com/office/drawing/2014/chart" uri="{C3380CC4-5D6E-409C-BE32-E72D297353CC}">
                <c16:uniqueId val="{00000005-9F22-4745-9FF1-0112C17FA6ED}"/>
              </c:ext>
            </c:extLst>
          </c:dPt>
          <c:dPt>
            <c:idx val="2"/>
            <c:invertIfNegative val="0"/>
            <c:bubble3D val="0"/>
            <c:extLst xmlns:c16r2="http://schemas.microsoft.com/office/drawing/2015/06/chart">
              <c:ext xmlns:c16="http://schemas.microsoft.com/office/drawing/2014/chart" uri="{C3380CC4-5D6E-409C-BE32-E72D297353CC}">
                <c16:uniqueId val="{00000006-9F22-4745-9FF1-0112C17FA6ED}"/>
              </c:ext>
            </c:extLst>
          </c:dPt>
          <c:dPt>
            <c:idx val="3"/>
            <c:invertIfNegative val="0"/>
            <c:bubble3D val="0"/>
            <c:spPr>
              <a:pattFill prst="pct50">
                <a:fgClr>
                  <a:srgbClr val="7030A0"/>
                </a:fgClr>
                <a:bgClr>
                  <a:schemeClr val="bg1"/>
                </a:bgClr>
              </a:pattFill>
            </c:spPr>
            <c:extLst xmlns:c16r2="http://schemas.microsoft.com/office/drawing/2015/06/chart">
              <c:ext xmlns:c16="http://schemas.microsoft.com/office/drawing/2014/chart" uri="{C3380CC4-5D6E-409C-BE32-E72D297353CC}">
                <c16:uniqueId val="{00000008-9F22-4745-9FF1-0112C17FA6ED}"/>
              </c:ext>
            </c:extLst>
          </c:dPt>
          <c:cat>
            <c:strRef>
              <c:f>Foglio2!$B$17:$B$24</c:f>
              <c:strCache>
                <c:ptCount val="8"/>
                <c:pt idx="0">
                  <c:v>Cina</c:v>
                </c:pt>
                <c:pt idx="1">
                  <c:v>Regno Unito</c:v>
                </c:pt>
                <c:pt idx="2">
                  <c:v>Svizzera</c:v>
                </c:pt>
                <c:pt idx="3">
                  <c:v>Totale</c:v>
                </c:pt>
                <c:pt idx="4">
                  <c:v>Russia </c:v>
                </c:pt>
                <c:pt idx="5">
                  <c:v>Giappone</c:v>
                </c:pt>
                <c:pt idx="6">
                  <c:v>Stati Uniti</c:v>
                </c:pt>
                <c:pt idx="7">
                  <c:v>Turchia </c:v>
                </c:pt>
              </c:strCache>
            </c:strRef>
          </c:cat>
          <c:val>
            <c:numRef>
              <c:f>Foglio2!$D$17:$D$24</c:f>
              <c:numCache>
                <c:formatCode>0.00</c:formatCode>
                <c:ptCount val="8"/>
                <c:pt idx="0">
                  <c:v>-16.778118450098503</c:v>
                </c:pt>
                <c:pt idx="1">
                  <c:v>-1.7406708150593886</c:v>
                </c:pt>
                <c:pt idx="2">
                  <c:v>5.0974762668205074</c:v>
                </c:pt>
                <c:pt idx="3">
                  <c:v>5.2292445851537934</c:v>
                </c:pt>
                <c:pt idx="4">
                  <c:v>6.2629235855107765</c:v>
                </c:pt>
                <c:pt idx="5">
                  <c:v>23.139591638888277</c:v>
                </c:pt>
                <c:pt idx="6">
                  <c:v>16.132012752557799</c:v>
                </c:pt>
                <c:pt idx="7">
                  <c:v>35.883762094731082</c:v>
                </c:pt>
              </c:numCache>
            </c:numRef>
          </c:val>
          <c:extLst xmlns:c16r2="http://schemas.microsoft.com/office/drawing/2015/06/chart">
            <c:ext xmlns:c16="http://schemas.microsoft.com/office/drawing/2014/chart" uri="{C3380CC4-5D6E-409C-BE32-E72D297353CC}">
              <c16:uniqueId val="{00000009-9F22-4745-9FF1-0112C17FA6ED}"/>
            </c:ext>
          </c:extLst>
        </c:ser>
        <c:dLbls>
          <c:showLegendKey val="0"/>
          <c:showVal val="0"/>
          <c:showCatName val="0"/>
          <c:showSerName val="0"/>
          <c:showPercent val="0"/>
          <c:showBubbleSize val="0"/>
        </c:dLbls>
        <c:gapWidth val="120"/>
        <c:axId val="117041168"/>
        <c:axId val="117041728"/>
      </c:barChart>
      <c:catAx>
        <c:axId val="117041168"/>
        <c:scaling>
          <c:orientation val="maxMin"/>
        </c:scaling>
        <c:delete val="0"/>
        <c:axPos val="b"/>
        <c:numFmt formatCode="General" sourceLinked="0"/>
        <c:majorTickMark val="out"/>
        <c:minorTickMark val="none"/>
        <c:tickLblPos val="low"/>
        <c:spPr>
          <a:ln w="6350">
            <a:solidFill>
              <a:schemeClr val="bg1">
                <a:lumMod val="50000"/>
              </a:schemeClr>
            </a:solidFill>
          </a:ln>
        </c:spPr>
        <c:crossAx val="117041728"/>
        <c:crosses val="autoZero"/>
        <c:auto val="1"/>
        <c:lblAlgn val="ctr"/>
        <c:lblOffset val="100"/>
        <c:noMultiLvlLbl val="0"/>
      </c:catAx>
      <c:valAx>
        <c:axId val="117041728"/>
        <c:scaling>
          <c:orientation val="minMax"/>
          <c:max val="40"/>
          <c:min val="-30"/>
        </c:scaling>
        <c:delete val="0"/>
        <c:axPos val="l"/>
        <c:majorGridlines>
          <c:spPr>
            <a:ln w="3175">
              <a:solidFill>
                <a:schemeClr val="bg1">
                  <a:lumMod val="50000"/>
                </a:schemeClr>
              </a:solidFill>
            </a:ln>
          </c:spPr>
        </c:majorGridlines>
        <c:numFmt formatCode="0" sourceLinked="0"/>
        <c:majorTickMark val="out"/>
        <c:minorTickMark val="none"/>
        <c:tickLblPos val="nextTo"/>
        <c:spPr>
          <a:ln w="6350">
            <a:solidFill>
              <a:schemeClr val="bg1">
                <a:lumMod val="50000"/>
              </a:schemeClr>
            </a:solidFill>
          </a:ln>
        </c:spPr>
        <c:crossAx val="117041168"/>
        <c:crosses val="max"/>
        <c:crossBetween val="between"/>
      </c:valAx>
      <c:spPr>
        <a:solidFill>
          <a:srgbClr val="F2F2F2"/>
        </a:solidFill>
      </c:spPr>
    </c:plotArea>
    <c:legend>
      <c:legendPos val="b"/>
      <c:layout>
        <c:manualLayout>
          <c:xMode val="edge"/>
          <c:yMode val="edge"/>
          <c:x val="0.68289368539076012"/>
          <c:y val="6.8085676517776958E-2"/>
          <c:w val="0.24823511038934995"/>
          <c:h val="0.15580333333333332"/>
        </c:manualLayout>
      </c:layout>
      <c:overlay val="0"/>
    </c:legend>
    <c:plotVisOnly val="1"/>
    <c:dispBlanksAs val="gap"/>
    <c:showDLblsOverMax val="0"/>
  </c:chart>
  <c:spPr>
    <a:solidFill>
      <a:srgbClr val="F2F2F2"/>
    </a:solidFill>
    <a:ln>
      <a:noFill/>
    </a:ln>
  </c:spPr>
  <c:txPr>
    <a:bodyPr/>
    <a:lstStyle/>
    <a:p>
      <a:pPr>
        <a:defRPr sz="740" baseline="0">
          <a:latin typeface="Arial Narrow" panose="020B0606020202030204" pitchFamily="34" charset="0"/>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42195767195754E-2"/>
          <c:y val="4.4925411522633872E-2"/>
          <c:w val="0.86980291005291011"/>
          <c:h val="0.7246839895013123"/>
        </c:manualLayout>
      </c:layout>
      <c:lineChart>
        <c:grouping val="standard"/>
        <c:varyColors val="0"/>
        <c:ser>
          <c:idx val="0"/>
          <c:order val="0"/>
          <c:tx>
            <c:strRef>
              <c:f>'Dati mensili'!$P$2</c:f>
              <c:strCache>
                <c:ptCount val="1"/>
                <c:pt idx="0">
                  <c:v>Clima di fiducia dei consumatori</c:v>
                </c:pt>
              </c:strCache>
            </c:strRef>
          </c:tx>
          <c:spPr>
            <a:ln w="25400">
              <a:solidFill>
                <a:schemeClr val="tx2">
                  <a:lumMod val="75000"/>
                </a:schemeClr>
              </a:solidFill>
              <a:prstDash val="solid"/>
            </a:ln>
          </c:spPr>
          <c:marker>
            <c:symbol val="none"/>
          </c:marker>
          <c:cat>
            <c:numRef>
              <c:f>'Dati mensili'!$A$66:$A$128</c:f>
              <c:numCache>
                <c:formatCode>General</c:formatCode>
                <c:ptCount val="63"/>
                <c:pt idx="0">
                  <c:v>2015</c:v>
                </c:pt>
                <c:pt idx="12">
                  <c:v>2016</c:v>
                </c:pt>
                <c:pt idx="24">
                  <c:v>2017</c:v>
                </c:pt>
                <c:pt idx="36">
                  <c:v>2018</c:v>
                </c:pt>
                <c:pt idx="48">
                  <c:v>2019</c:v>
                </c:pt>
                <c:pt idx="60">
                  <c:v>2020</c:v>
                </c:pt>
              </c:numCache>
            </c:numRef>
          </c:cat>
          <c:val>
            <c:numRef>
              <c:f>'Dati mensili'!$Q$66:$Q$128</c:f>
              <c:numCache>
                <c:formatCode>0.00</c:formatCode>
                <c:ptCount val="63"/>
                <c:pt idx="0">
                  <c:v>100.6</c:v>
                </c:pt>
                <c:pt idx="1">
                  <c:v>107.6</c:v>
                </c:pt>
                <c:pt idx="2">
                  <c:v>111.6</c:v>
                </c:pt>
                <c:pt idx="3">
                  <c:v>108.8</c:v>
                </c:pt>
                <c:pt idx="4">
                  <c:v>106.8</c:v>
                </c:pt>
                <c:pt idx="5">
                  <c:v>110.4</c:v>
                </c:pt>
                <c:pt idx="6">
                  <c:v>107</c:v>
                </c:pt>
                <c:pt idx="7">
                  <c:v>109.3</c:v>
                </c:pt>
                <c:pt idx="8">
                  <c:v>113</c:v>
                </c:pt>
                <c:pt idx="9">
                  <c:v>116.4</c:v>
                </c:pt>
                <c:pt idx="10">
                  <c:v>118.4</c:v>
                </c:pt>
                <c:pt idx="11">
                  <c:v>116.6</c:v>
                </c:pt>
                <c:pt idx="12">
                  <c:v>117.9</c:v>
                </c:pt>
                <c:pt idx="13">
                  <c:v>114.2</c:v>
                </c:pt>
                <c:pt idx="14">
                  <c:v>115.5</c:v>
                </c:pt>
                <c:pt idx="15">
                  <c:v>114.6</c:v>
                </c:pt>
                <c:pt idx="16">
                  <c:v>113.2</c:v>
                </c:pt>
                <c:pt idx="17">
                  <c:v>110.6</c:v>
                </c:pt>
                <c:pt idx="18">
                  <c:v>111.2</c:v>
                </c:pt>
                <c:pt idx="19">
                  <c:v>108.9</c:v>
                </c:pt>
                <c:pt idx="20">
                  <c:v>105.8</c:v>
                </c:pt>
                <c:pt idx="21">
                  <c:v>107.3</c:v>
                </c:pt>
                <c:pt idx="22">
                  <c:v>107.9</c:v>
                </c:pt>
                <c:pt idx="23">
                  <c:v>110.5</c:v>
                </c:pt>
                <c:pt idx="24">
                  <c:v>108.3</c:v>
                </c:pt>
                <c:pt idx="25">
                  <c:v>106.4</c:v>
                </c:pt>
                <c:pt idx="26">
                  <c:v>108.1</c:v>
                </c:pt>
                <c:pt idx="27">
                  <c:v>108</c:v>
                </c:pt>
                <c:pt idx="28">
                  <c:v>106</c:v>
                </c:pt>
                <c:pt idx="29">
                  <c:v>106.9</c:v>
                </c:pt>
                <c:pt idx="30">
                  <c:v>106.9</c:v>
                </c:pt>
                <c:pt idx="31">
                  <c:v>111</c:v>
                </c:pt>
                <c:pt idx="32">
                  <c:v>115.4</c:v>
                </c:pt>
                <c:pt idx="33">
                  <c:v>115.8</c:v>
                </c:pt>
                <c:pt idx="34">
                  <c:v>114.4</c:v>
                </c:pt>
                <c:pt idx="35">
                  <c:v>116.5</c:v>
                </c:pt>
                <c:pt idx="36">
                  <c:v>115.1</c:v>
                </c:pt>
                <c:pt idx="37">
                  <c:v>115.3</c:v>
                </c:pt>
                <c:pt idx="38">
                  <c:v>118.2</c:v>
                </c:pt>
                <c:pt idx="39">
                  <c:v>117.6</c:v>
                </c:pt>
                <c:pt idx="40">
                  <c:v>113.9</c:v>
                </c:pt>
                <c:pt idx="41">
                  <c:v>116.3</c:v>
                </c:pt>
                <c:pt idx="42">
                  <c:v>115.9</c:v>
                </c:pt>
                <c:pt idx="43">
                  <c:v>114.9</c:v>
                </c:pt>
                <c:pt idx="44">
                  <c:v>115.9</c:v>
                </c:pt>
                <c:pt idx="45">
                  <c:v>116.3</c:v>
                </c:pt>
                <c:pt idx="46">
                  <c:v>114.8</c:v>
                </c:pt>
                <c:pt idx="47">
                  <c:v>112.9</c:v>
                </c:pt>
                <c:pt idx="48" formatCode="General">
                  <c:v>113.5</c:v>
                </c:pt>
                <c:pt idx="49" formatCode="General">
                  <c:v>112</c:v>
                </c:pt>
                <c:pt idx="50" formatCode="General">
                  <c:v>111.8</c:v>
                </c:pt>
                <c:pt idx="51" formatCode="General">
                  <c:v>110.9</c:v>
                </c:pt>
                <c:pt idx="52" formatCode="General">
                  <c:v>111.9</c:v>
                </c:pt>
                <c:pt idx="53" formatCode="General">
                  <c:v>109.8</c:v>
                </c:pt>
                <c:pt idx="54" formatCode="General">
                  <c:v>113.3</c:v>
                </c:pt>
                <c:pt idx="55" formatCode="General">
                  <c:v>111.8</c:v>
                </c:pt>
                <c:pt idx="56" formatCode="General">
                  <c:v>112.2</c:v>
                </c:pt>
                <c:pt idx="57" formatCode="General">
                  <c:v>111.6</c:v>
                </c:pt>
                <c:pt idx="58" formatCode="General">
                  <c:v>108.5</c:v>
                </c:pt>
                <c:pt idx="59" formatCode="General">
                  <c:v>110.6</c:v>
                </c:pt>
                <c:pt idx="60" formatCode="General">
                  <c:v>111.4</c:v>
                </c:pt>
                <c:pt idx="61" formatCode="General">
                  <c:v>110.9</c:v>
                </c:pt>
                <c:pt idx="62" formatCode="General">
                  <c:v>101</c:v>
                </c:pt>
              </c:numCache>
            </c:numRef>
          </c:val>
          <c:smooth val="0"/>
          <c:extLst xmlns:c16r2="http://schemas.microsoft.com/office/drawing/2015/06/chart">
            <c:ext xmlns:c16="http://schemas.microsoft.com/office/drawing/2014/chart" uri="{C3380CC4-5D6E-409C-BE32-E72D297353CC}">
              <c16:uniqueId val="{00000000-B89B-437B-8194-EF95B69D43B0}"/>
            </c:ext>
          </c:extLst>
        </c:ser>
        <c:ser>
          <c:idx val="1"/>
          <c:order val="1"/>
          <c:tx>
            <c:strRef>
              <c:f>'Dati mensili'!$J$3</c:f>
              <c:strCache>
                <c:ptCount val="1"/>
                <c:pt idx="0">
                  <c:v>Clima di fiducia delle imprese</c:v>
                </c:pt>
              </c:strCache>
            </c:strRef>
          </c:tx>
          <c:spPr>
            <a:ln w="19050">
              <a:solidFill>
                <a:srgbClr val="FFC000"/>
              </a:solidFill>
            </a:ln>
          </c:spPr>
          <c:marker>
            <c:symbol val="none"/>
          </c:marker>
          <c:cat>
            <c:numRef>
              <c:f>'Dati mensili'!$A$66:$A$128</c:f>
              <c:numCache>
                <c:formatCode>General</c:formatCode>
                <c:ptCount val="63"/>
                <c:pt idx="0">
                  <c:v>2015</c:v>
                </c:pt>
                <c:pt idx="12">
                  <c:v>2016</c:v>
                </c:pt>
                <c:pt idx="24">
                  <c:v>2017</c:v>
                </c:pt>
                <c:pt idx="36">
                  <c:v>2018</c:v>
                </c:pt>
                <c:pt idx="48">
                  <c:v>2019</c:v>
                </c:pt>
                <c:pt idx="60">
                  <c:v>2020</c:v>
                </c:pt>
              </c:numCache>
            </c:numRef>
          </c:cat>
          <c:val>
            <c:numRef>
              <c:f>'Dati mensili'!$J$66:$J$128</c:f>
              <c:numCache>
                <c:formatCode>#,##0.0_ ;\-#,##0.0\ </c:formatCode>
                <c:ptCount val="63"/>
                <c:pt idx="0">
                  <c:v>94.5</c:v>
                </c:pt>
                <c:pt idx="1">
                  <c:v>95.8</c:v>
                </c:pt>
                <c:pt idx="2">
                  <c:v>101.6</c:v>
                </c:pt>
                <c:pt idx="3">
                  <c:v>100.1</c:v>
                </c:pt>
                <c:pt idx="4">
                  <c:v>99.7</c:v>
                </c:pt>
                <c:pt idx="5">
                  <c:v>102.4</c:v>
                </c:pt>
                <c:pt idx="6">
                  <c:v>103.5</c:v>
                </c:pt>
                <c:pt idx="7">
                  <c:v>102.2</c:v>
                </c:pt>
                <c:pt idx="8">
                  <c:v>104.9</c:v>
                </c:pt>
                <c:pt idx="9">
                  <c:v>104.2</c:v>
                </c:pt>
                <c:pt idx="10">
                  <c:v>103.5</c:v>
                </c:pt>
                <c:pt idx="11">
                  <c:v>103.7</c:v>
                </c:pt>
                <c:pt idx="12">
                  <c:v>100.9</c:v>
                </c:pt>
                <c:pt idx="13">
                  <c:v>101.4</c:v>
                </c:pt>
                <c:pt idx="14">
                  <c:v>100.1</c:v>
                </c:pt>
                <c:pt idx="15">
                  <c:v>104</c:v>
                </c:pt>
                <c:pt idx="16">
                  <c:v>104.8</c:v>
                </c:pt>
                <c:pt idx="17">
                  <c:v>101.6</c:v>
                </c:pt>
                <c:pt idx="18">
                  <c:v>101.5</c:v>
                </c:pt>
                <c:pt idx="19">
                  <c:v>98.8</c:v>
                </c:pt>
                <c:pt idx="20">
                  <c:v>99.6</c:v>
                </c:pt>
                <c:pt idx="21">
                  <c:v>100.9</c:v>
                </c:pt>
                <c:pt idx="22">
                  <c:v>100.2</c:v>
                </c:pt>
                <c:pt idx="23">
                  <c:v>99.3</c:v>
                </c:pt>
                <c:pt idx="24">
                  <c:v>103.3</c:v>
                </c:pt>
                <c:pt idx="25">
                  <c:v>104.4</c:v>
                </c:pt>
                <c:pt idx="26">
                  <c:v>106.7</c:v>
                </c:pt>
                <c:pt idx="27">
                  <c:v>107.6</c:v>
                </c:pt>
                <c:pt idx="28">
                  <c:v>106.6</c:v>
                </c:pt>
                <c:pt idx="29">
                  <c:v>106.6</c:v>
                </c:pt>
                <c:pt idx="30">
                  <c:v>105.1</c:v>
                </c:pt>
                <c:pt idx="31">
                  <c:v>107.1</c:v>
                </c:pt>
                <c:pt idx="32">
                  <c:v>108</c:v>
                </c:pt>
                <c:pt idx="33">
                  <c:v>108.7</c:v>
                </c:pt>
                <c:pt idx="34">
                  <c:v>108.2</c:v>
                </c:pt>
                <c:pt idx="35">
                  <c:v>108</c:v>
                </c:pt>
                <c:pt idx="36">
                  <c:v>104.8</c:v>
                </c:pt>
                <c:pt idx="37">
                  <c:v>107.7</c:v>
                </c:pt>
                <c:pt idx="38">
                  <c:v>108</c:v>
                </c:pt>
                <c:pt idx="39">
                  <c:v>105.8</c:v>
                </c:pt>
                <c:pt idx="40">
                  <c:v>105</c:v>
                </c:pt>
                <c:pt idx="41">
                  <c:v>105.5</c:v>
                </c:pt>
                <c:pt idx="42">
                  <c:v>104.7</c:v>
                </c:pt>
                <c:pt idx="43">
                  <c:v>103.5</c:v>
                </c:pt>
                <c:pt idx="44">
                  <c:v>103.6</c:v>
                </c:pt>
                <c:pt idx="45">
                  <c:v>101.8</c:v>
                </c:pt>
                <c:pt idx="46">
                  <c:v>100.1</c:v>
                </c:pt>
                <c:pt idx="47">
                  <c:v>98.4</c:v>
                </c:pt>
                <c:pt idx="48">
                  <c:v>97.7</c:v>
                </c:pt>
                <c:pt idx="49">
                  <c:v>96.6</c:v>
                </c:pt>
                <c:pt idx="50">
                  <c:v>102.2</c:v>
                </c:pt>
                <c:pt idx="51">
                  <c:v>99.8</c:v>
                </c:pt>
                <c:pt idx="52">
                  <c:v>100.9</c:v>
                </c:pt>
                <c:pt idx="53">
                  <c:v>99.7</c:v>
                </c:pt>
                <c:pt idx="54">
                  <c:v>101.1</c:v>
                </c:pt>
                <c:pt idx="55">
                  <c:v>98.8</c:v>
                </c:pt>
                <c:pt idx="56">
                  <c:v>98.5</c:v>
                </c:pt>
                <c:pt idx="57">
                  <c:v>98.2</c:v>
                </c:pt>
                <c:pt idx="58">
                  <c:v>98.1</c:v>
                </c:pt>
                <c:pt idx="59">
                  <c:v>99</c:v>
                </c:pt>
                <c:pt idx="60">
                  <c:v>97.5</c:v>
                </c:pt>
                <c:pt idx="61">
                  <c:v>97.8</c:v>
                </c:pt>
                <c:pt idx="62">
                  <c:v>81.7</c:v>
                </c:pt>
              </c:numCache>
            </c:numRef>
          </c:val>
          <c:smooth val="0"/>
          <c:extLst xmlns:c16r2="http://schemas.microsoft.com/office/drawing/2015/06/chart">
            <c:ext xmlns:c16="http://schemas.microsoft.com/office/drawing/2014/chart" uri="{C3380CC4-5D6E-409C-BE32-E72D297353CC}">
              <c16:uniqueId val="{00000001-B89B-437B-8194-EF95B69D43B0}"/>
            </c:ext>
          </c:extLst>
        </c:ser>
        <c:dLbls>
          <c:showLegendKey val="0"/>
          <c:showVal val="0"/>
          <c:showCatName val="0"/>
          <c:showSerName val="0"/>
          <c:showPercent val="0"/>
          <c:showBubbleSize val="0"/>
        </c:dLbls>
        <c:smooth val="0"/>
        <c:axId val="170565808"/>
        <c:axId val="170566368"/>
      </c:lineChart>
      <c:catAx>
        <c:axId val="170565808"/>
        <c:scaling>
          <c:orientation val="minMax"/>
        </c:scaling>
        <c:delete val="0"/>
        <c:axPos val="b"/>
        <c:numFmt formatCode="General" sourceLinked="0"/>
        <c:majorTickMark val="out"/>
        <c:minorTickMark val="none"/>
        <c:tickLblPos val="low"/>
        <c:crossAx val="170566368"/>
        <c:crosses val="autoZero"/>
        <c:auto val="1"/>
        <c:lblAlgn val="ctr"/>
        <c:lblOffset val="100"/>
        <c:tickLblSkip val="2"/>
        <c:tickMarkSkip val="12"/>
        <c:noMultiLvlLbl val="0"/>
      </c:catAx>
      <c:valAx>
        <c:axId val="170566368"/>
        <c:scaling>
          <c:orientation val="minMax"/>
          <c:max val="130"/>
          <c:min val="70"/>
        </c:scaling>
        <c:delete val="0"/>
        <c:axPos val="l"/>
        <c:majorGridlines/>
        <c:numFmt formatCode="0" sourceLinked="0"/>
        <c:majorTickMark val="out"/>
        <c:minorTickMark val="none"/>
        <c:tickLblPos val="nextTo"/>
        <c:crossAx val="170565808"/>
        <c:crosses val="autoZero"/>
        <c:crossBetween val="between"/>
        <c:majorUnit val="10"/>
      </c:valAx>
      <c:spPr>
        <a:solidFill>
          <a:srgbClr val="F2F2F2"/>
        </a:solidFill>
      </c:spPr>
    </c:plotArea>
    <c:legend>
      <c:legendPos val="b"/>
      <c:layout>
        <c:manualLayout>
          <c:xMode val="edge"/>
          <c:yMode val="edge"/>
          <c:x val="0.16641014874941293"/>
          <c:y val="0.88805564304461937"/>
          <c:w val="0.65965875427552911"/>
          <c:h val="0.11194435695538059"/>
        </c:manualLayout>
      </c:layout>
      <c:overlay val="0"/>
    </c:legend>
    <c:plotVisOnly val="1"/>
    <c:dispBlanksAs val="gap"/>
    <c:showDLblsOverMax val="0"/>
  </c:chart>
  <c:spPr>
    <a:solidFill>
      <a:srgbClr val="F2F2F2"/>
    </a:solidFill>
    <a:ln>
      <a:noFill/>
    </a:ln>
  </c:spPr>
  <c:txPr>
    <a:bodyPr/>
    <a:lstStyle/>
    <a:p>
      <a:pPr>
        <a:defRPr sz="740" baseline="0">
          <a:latin typeface="Arial Narrow" pitchFamily="34" charset="0"/>
        </a:defRPr>
      </a:pPr>
      <a:endParaRPr lang="it-I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513227513227522E-2"/>
          <c:y val="7.3218029350104824E-2"/>
          <c:w val="0.79047784391534393"/>
          <c:h val="0.69677611111111115"/>
        </c:manualLayout>
      </c:layout>
      <c:barChart>
        <c:barDir val="col"/>
        <c:grouping val="clustered"/>
        <c:varyColors val="0"/>
        <c:ser>
          <c:idx val="0"/>
          <c:order val="0"/>
          <c:tx>
            <c:strRef>
              <c:f>'Dati trimestrali'!$AW$4</c:f>
              <c:strCache>
                <c:ptCount val="1"/>
                <c:pt idx="0">
                  <c:v>Propensione al risparmio</c:v>
                </c:pt>
              </c:strCache>
            </c:strRef>
          </c:tx>
          <c:spPr>
            <a:solidFill>
              <a:schemeClr val="accent1">
                <a:lumMod val="75000"/>
              </a:schemeClr>
            </a:solidFill>
            <a:ln>
              <a:noFill/>
            </a:ln>
          </c:spPr>
          <c:invertIfNegative val="0"/>
          <c:cat>
            <c:numRef>
              <c:f>'Dati trimestrali'!$AV$28:$AV$47</c:f>
              <c:numCache>
                <c:formatCode>General</c:formatCode>
                <c:ptCount val="20"/>
                <c:pt idx="0">
                  <c:v>2015</c:v>
                </c:pt>
                <c:pt idx="4">
                  <c:v>2016</c:v>
                </c:pt>
                <c:pt idx="8">
                  <c:v>2017</c:v>
                </c:pt>
                <c:pt idx="12">
                  <c:v>2018</c:v>
                </c:pt>
                <c:pt idx="16">
                  <c:v>2019</c:v>
                </c:pt>
              </c:numCache>
            </c:numRef>
          </c:cat>
          <c:val>
            <c:numRef>
              <c:f>'Dati trimestrali'!$AW$28:$AW$47</c:f>
              <c:numCache>
                <c:formatCode>0.0</c:formatCode>
                <c:ptCount val="20"/>
                <c:pt idx="0">
                  <c:v>8.5</c:v>
                </c:pt>
                <c:pt idx="1">
                  <c:v>8.4</c:v>
                </c:pt>
                <c:pt idx="2">
                  <c:v>8</c:v>
                </c:pt>
                <c:pt idx="3">
                  <c:v>8</c:v>
                </c:pt>
                <c:pt idx="4">
                  <c:v>8.6999999999999993</c:v>
                </c:pt>
                <c:pt idx="5">
                  <c:v>8.8000000000000007</c:v>
                </c:pt>
                <c:pt idx="6">
                  <c:v>8.5</c:v>
                </c:pt>
                <c:pt idx="7">
                  <c:v>7.8</c:v>
                </c:pt>
                <c:pt idx="8">
                  <c:v>7.8</c:v>
                </c:pt>
                <c:pt idx="9">
                  <c:v>7.8</c:v>
                </c:pt>
                <c:pt idx="10">
                  <c:v>8.5</c:v>
                </c:pt>
                <c:pt idx="11">
                  <c:v>8.5</c:v>
                </c:pt>
                <c:pt idx="12">
                  <c:v>7.8</c:v>
                </c:pt>
                <c:pt idx="13">
                  <c:v>8.5</c:v>
                </c:pt>
                <c:pt idx="14">
                  <c:v>8.1999999999999993</c:v>
                </c:pt>
                <c:pt idx="15">
                  <c:v>7.8</c:v>
                </c:pt>
                <c:pt idx="16">
                  <c:v>7.8</c:v>
                </c:pt>
                <c:pt idx="17">
                  <c:v>8.6</c:v>
                </c:pt>
                <c:pt idx="18">
                  <c:v>8.3000000000000007</c:v>
                </c:pt>
                <c:pt idx="19">
                  <c:v>8.1999999999999993</c:v>
                </c:pt>
              </c:numCache>
            </c:numRef>
          </c:val>
          <c:extLst xmlns:c16r2="http://schemas.microsoft.com/office/drawing/2015/06/chart">
            <c:ext xmlns:c16="http://schemas.microsoft.com/office/drawing/2014/chart" uri="{C3380CC4-5D6E-409C-BE32-E72D297353CC}">
              <c16:uniqueId val="{00000000-CE36-401E-92A5-82E7E6D967B6}"/>
            </c:ext>
          </c:extLst>
        </c:ser>
        <c:dLbls>
          <c:showLegendKey val="0"/>
          <c:showVal val="0"/>
          <c:showCatName val="0"/>
          <c:showSerName val="0"/>
          <c:showPercent val="0"/>
          <c:showBubbleSize val="0"/>
        </c:dLbls>
        <c:gapWidth val="90"/>
        <c:axId val="170569168"/>
        <c:axId val="170569728"/>
      </c:barChart>
      <c:lineChart>
        <c:grouping val="standard"/>
        <c:varyColors val="0"/>
        <c:ser>
          <c:idx val="2"/>
          <c:order val="1"/>
          <c:tx>
            <c:strRef>
              <c:f>'Dati trimestrali'!$AX$4</c:f>
              <c:strCache>
                <c:ptCount val="1"/>
                <c:pt idx="0">
                  <c:v>Spesa finale delle famiglie (dx)</c:v>
                </c:pt>
              </c:strCache>
            </c:strRef>
          </c:tx>
          <c:spPr>
            <a:ln>
              <a:solidFill>
                <a:srgbClr val="FABB00"/>
              </a:solidFill>
            </a:ln>
          </c:spPr>
          <c:marker>
            <c:symbol val="none"/>
          </c:marker>
          <c:cat>
            <c:numRef>
              <c:f>'Dati trimestrali'!$AV$28:$AV$47</c:f>
              <c:numCache>
                <c:formatCode>General</c:formatCode>
                <c:ptCount val="20"/>
                <c:pt idx="0">
                  <c:v>2015</c:v>
                </c:pt>
                <c:pt idx="4">
                  <c:v>2016</c:v>
                </c:pt>
                <c:pt idx="8">
                  <c:v>2017</c:v>
                </c:pt>
                <c:pt idx="12">
                  <c:v>2018</c:v>
                </c:pt>
                <c:pt idx="16">
                  <c:v>2019</c:v>
                </c:pt>
              </c:numCache>
            </c:numRef>
          </c:cat>
          <c:val>
            <c:numRef>
              <c:f>'Dati trimestrali'!$AX$28:$AX$47</c:f>
              <c:numCache>
                <c:formatCode>#,##0</c:formatCode>
                <c:ptCount val="20"/>
                <c:pt idx="0">
                  <c:v>246219</c:v>
                </c:pt>
                <c:pt idx="1">
                  <c:v>249344</c:v>
                </c:pt>
                <c:pt idx="2">
                  <c:v>250192</c:v>
                </c:pt>
                <c:pt idx="3">
                  <c:v>251317</c:v>
                </c:pt>
                <c:pt idx="4">
                  <c:v>251299</c:v>
                </c:pt>
                <c:pt idx="5">
                  <c:v>251534</c:v>
                </c:pt>
                <c:pt idx="6">
                  <c:v>252911</c:v>
                </c:pt>
                <c:pt idx="7">
                  <c:v>254847</c:v>
                </c:pt>
                <c:pt idx="8">
                  <c:v>258137</c:v>
                </c:pt>
                <c:pt idx="9">
                  <c:v>258967</c:v>
                </c:pt>
                <c:pt idx="10">
                  <c:v>259182</c:v>
                </c:pt>
                <c:pt idx="11">
                  <c:v>260496</c:v>
                </c:pt>
                <c:pt idx="12">
                  <c:v>262699</c:v>
                </c:pt>
                <c:pt idx="13">
                  <c:v>263148</c:v>
                </c:pt>
                <c:pt idx="14">
                  <c:v>264201</c:v>
                </c:pt>
                <c:pt idx="15">
                  <c:v>265920</c:v>
                </c:pt>
                <c:pt idx="16">
                  <c:v>266011</c:v>
                </c:pt>
                <c:pt idx="17">
                  <c:v>266073</c:v>
                </c:pt>
                <c:pt idx="18">
                  <c:v>266848</c:v>
                </c:pt>
                <c:pt idx="19">
                  <c:v>266802</c:v>
                </c:pt>
              </c:numCache>
            </c:numRef>
          </c:val>
          <c:smooth val="0"/>
          <c:extLst xmlns:c16r2="http://schemas.microsoft.com/office/drawing/2015/06/chart">
            <c:ext xmlns:c16="http://schemas.microsoft.com/office/drawing/2014/chart" uri="{C3380CC4-5D6E-409C-BE32-E72D297353CC}">
              <c16:uniqueId val="{00000001-CE36-401E-92A5-82E7E6D967B6}"/>
            </c:ext>
          </c:extLst>
        </c:ser>
        <c:dLbls>
          <c:showLegendKey val="0"/>
          <c:showVal val="0"/>
          <c:showCatName val="0"/>
          <c:showSerName val="0"/>
          <c:showPercent val="0"/>
          <c:showBubbleSize val="0"/>
        </c:dLbls>
        <c:marker val="1"/>
        <c:smooth val="0"/>
        <c:axId val="170570288"/>
        <c:axId val="170570848"/>
      </c:lineChart>
      <c:catAx>
        <c:axId val="170569168"/>
        <c:scaling>
          <c:orientation val="minMax"/>
        </c:scaling>
        <c:delete val="0"/>
        <c:axPos val="b"/>
        <c:numFmt formatCode="General" sourceLinked="1"/>
        <c:majorTickMark val="out"/>
        <c:minorTickMark val="none"/>
        <c:tickLblPos val="low"/>
        <c:spPr>
          <a:ln w="6350"/>
        </c:spPr>
        <c:crossAx val="170569728"/>
        <c:crosses val="autoZero"/>
        <c:auto val="1"/>
        <c:lblAlgn val="ctr"/>
        <c:lblOffset val="100"/>
        <c:tickLblSkip val="4"/>
        <c:noMultiLvlLbl val="0"/>
      </c:catAx>
      <c:valAx>
        <c:axId val="170569728"/>
        <c:scaling>
          <c:orientation val="minMax"/>
          <c:max val="10"/>
          <c:min val="6"/>
        </c:scaling>
        <c:delete val="0"/>
        <c:axPos val="l"/>
        <c:majorGridlines>
          <c:spPr>
            <a:ln w="3175"/>
          </c:spPr>
        </c:majorGridlines>
        <c:numFmt formatCode="0" sourceLinked="0"/>
        <c:majorTickMark val="none"/>
        <c:minorTickMark val="none"/>
        <c:tickLblPos val="nextTo"/>
        <c:spPr>
          <a:ln w="6350"/>
        </c:spPr>
        <c:crossAx val="170569168"/>
        <c:crosses val="autoZero"/>
        <c:crossBetween val="between"/>
        <c:majorUnit val="1"/>
      </c:valAx>
      <c:catAx>
        <c:axId val="170570288"/>
        <c:scaling>
          <c:orientation val="minMax"/>
        </c:scaling>
        <c:delete val="1"/>
        <c:axPos val="b"/>
        <c:numFmt formatCode="General" sourceLinked="1"/>
        <c:majorTickMark val="out"/>
        <c:minorTickMark val="none"/>
        <c:tickLblPos val="nextTo"/>
        <c:crossAx val="170570848"/>
        <c:crosses val="autoZero"/>
        <c:auto val="1"/>
        <c:lblAlgn val="ctr"/>
        <c:lblOffset val="100"/>
        <c:noMultiLvlLbl val="0"/>
      </c:catAx>
      <c:valAx>
        <c:axId val="170570848"/>
        <c:scaling>
          <c:orientation val="minMax"/>
          <c:max val="280000"/>
          <c:min val="240000"/>
        </c:scaling>
        <c:delete val="0"/>
        <c:axPos val="r"/>
        <c:numFmt formatCode="#,##0" sourceLinked="0"/>
        <c:majorTickMark val="out"/>
        <c:minorTickMark val="none"/>
        <c:tickLblPos val="nextTo"/>
        <c:spPr>
          <a:ln w="6350"/>
        </c:spPr>
        <c:crossAx val="170570288"/>
        <c:crosses val="max"/>
        <c:crossBetween val="between"/>
        <c:majorUnit val="10000"/>
      </c:valAx>
      <c:spPr>
        <a:solidFill>
          <a:srgbClr val="F2F2F2"/>
        </a:solidFill>
      </c:spPr>
    </c:plotArea>
    <c:legend>
      <c:legendPos val="b"/>
      <c:layout>
        <c:manualLayout>
          <c:xMode val="edge"/>
          <c:yMode val="edge"/>
          <c:x val="1.6871693121693121E-2"/>
          <c:y val="0.86593343815513624"/>
          <c:w val="0.94858474383615432"/>
          <c:h val="0.13406656184486374"/>
        </c:manualLayout>
      </c:layout>
      <c:overlay val="0"/>
    </c:legend>
    <c:plotVisOnly val="1"/>
    <c:dispBlanksAs val="gap"/>
    <c:showDLblsOverMax val="0"/>
  </c:chart>
  <c:spPr>
    <a:solidFill>
      <a:srgbClr val="F2F2F2"/>
    </a:solidFill>
    <a:ln>
      <a:noFill/>
    </a:ln>
  </c:spPr>
  <c:txPr>
    <a:bodyPr/>
    <a:lstStyle/>
    <a:p>
      <a:pPr>
        <a:defRPr sz="740" baseline="0">
          <a:latin typeface="Arial Narrow" panose="020B0606020202030204" pitchFamily="34" charset="0"/>
        </a:defRPr>
      </a:pPr>
      <a:endParaRPr lang="it-I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73921568627451E-2"/>
          <c:y val="4.9388888888888892E-2"/>
          <c:w val="0.89320849673202618"/>
          <c:h val="0.70011055555555557"/>
        </c:manualLayout>
      </c:layout>
      <c:lineChart>
        <c:grouping val="standard"/>
        <c:varyColors val="0"/>
        <c:ser>
          <c:idx val="0"/>
          <c:order val="0"/>
          <c:tx>
            <c:strRef>
              <c:f>attese_occupazione!$F$3</c:f>
              <c:strCache>
                <c:ptCount val="1"/>
                <c:pt idx="0">
                  <c:v>manifattura</c:v>
                </c:pt>
              </c:strCache>
            </c:strRef>
          </c:tx>
          <c:spPr>
            <a:ln w="22225">
              <a:solidFill>
                <a:schemeClr val="tx2">
                  <a:lumMod val="75000"/>
                </a:schemeClr>
              </a:solidFill>
            </a:ln>
          </c:spPr>
          <c:marker>
            <c:symbol val="none"/>
          </c:marker>
          <c:cat>
            <c:numRef>
              <c:f>attese_occupazione!$E$4:$E$66</c:f>
              <c:numCache>
                <c:formatCode>mmm\-yy</c:formatCode>
                <c:ptCount val="6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numCache>
            </c:numRef>
          </c:cat>
          <c:val>
            <c:numRef>
              <c:f>attese_occupazione!$F$4:$F$66</c:f>
              <c:numCache>
                <c:formatCode>General</c:formatCode>
                <c:ptCount val="63"/>
                <c:pt idx="0">
                  <c:v>-3.7</c:v>
                </c:pt>
                <c:pt idx="1">
                  <c:v>-2.4</c:v>
                </c:pt>
                <c:pt idx="2">
                  <c:v>-0.9</c:v>
                </c:pt>
                <c:pt idx="3">
                  <c:v>-1</c:v>
                </c:pt>
                <c:pt idx="4">
                  <c:v>0.4</c:v>
                </c:pt>
                <c:pt idx="5">
                  <c:v>1</c:v>
                </c:pt>
                <c:pt idx="6">
                  <c:v>-0.8</c:v>
                </c:pt>
                <c:pt idx="7">
                  <c:v>-0.4</c:v>
                </c:pt>
                <c:pt idx="8">
                  <c:v>-1.5</c:v>
                </c:pt>
                <c:pt idx="9">
                  <c:v>-1.6</c:v>
                </c:pt>
                <c:pt idx="10">
                  <c:v>-0.4</c:v>
                </c:pt>
                <c:pt idx="11">
                  <c:v>-1.3</c:v>
                </c:pt>
                <c:pt idx="12">
                  <c:v>-2.2999999999999998</c:v>
                </c:pt>
                <c:pt idx="13">
                  <c:v>-2.2999999999999998</c:v>
                </c:pt>
                <c:pt idx="14">
                  <c:v>-0.8</c:v>
                </c:pt>
                <c:pt idx="15">
                  <c:v>0.1</c:v>
                </c:pt>
                <c:pt idx="16">
                  <c:v>-2</c:v>
                </c:pt>
                <c:pt idx="17">
                  <c:v>-1.1000000000000001</c:v>
                </c:pt>
                <c:pt idx="18">
                  <c:v>-1.3</c:v>
                </c:pt>
                <c:pt idx="19">
                  <c:v>-2.2999999999999998</c:v>
                </c:pt>
                <c:pt idx="20">
                  <c:v>-0.9</c:v>
                </c:pt>
                <c:pt idx="21">
                  <c:v>0.5</c:v>
                </c:pt>
                <c:pt idx="22">
                  <c:v>0.7</c:v>
                </c:pt>
                <c:pt idx="23">
                  <c:v>1.7</c:v>
                </c:pt>
                <c:pt idx="24">
                  <c:v>1.1000000000000001</c:v>
                </c:pt>
                <c:pt idx="25">
                  <c:v>3.6</c:v>
                </c:pt>
                <c:pt idx="26">
                  <c:v>6.2</c:v>
                </c:pt>
                <c:pt idx="27">
                  <c:v>5.8</c:v>
                </c:pt>
                <c:pt idx="28">
                  <c:v>3.4</c:v>
                </c:pt>
                <c:pt idx="29">
                  <c:v>2.1</c:v>
                </c:pt>
                <c:pt idx="30">
                  <c:v>4.4000000000000004</c:v>
                </c:pt>
                <c:pt idx="31">
                  <c:v>3.4</c:v>
                </c:pt>
                <c:pt idx="32">
                  <c:v>4.4000000000000004</c:v>
                </c:pt>
                <c:pt idx="33">
                  <c:v>4.9000000000000004</c:v>
                </c:pt>
                <c:pt idx="34">
                  <c:v>5.0999999999999996</c:v>
                </c:pt>
                <c:pt idx="35">
                  <c:v>6.2</c:v>
                </c:pt>
                <c:pt idx="36">
                  <c:v>6.1</c:v>
                </c:pt>
                <c:pt idx="37">
                  <c:v>5.9</c:v>
                </c:pt>
                <c:pt idx="38">
                  <c:v>6</c:v>
                </c:pt>
                <c:pt idx="39">
                  <c:v>5.8</c:v>
                </c:pt>
                <c:pt idx="40">
                  <c:v>3.6</c:v>
                </c:pt>
                <c:pt idx="41">
                  <c:v>2.9</c:v>
                </c:pt>
                <c:pt idx="42">
                  <c:v>3.3</c:v>
                </c:pt>
                <c:pt idx="43">
                  <c:v>2</c:v>
                </c:pt>
                <c:pt idx="44">
                  <c:v>3.3</c:v>
                </c:pt>
                <c:pt idx="45">
                  <c:v>3.5</c:v>
                </c:pt>
                <c:pt idx="46">
                  <c:v>2.4</c:v>
                </c:pt>
                <c:pt idx="47">
                  <c:v>3.4</c:v>
                </c:pt>
                <c:pt idx="48">
                  <c:v>2.8</c:v>
                </c:pt>
                <c:pt idx="49">
                  <c:v>1</c:v>
                </c:pt>
                <c:pt idx="50">
                  <c:v>1.4</c:v>
                </c:pt>
                <c:pt idx="51">
                  <c:v>0.3</c:v>
                </c:pt>
                <c:pt idx="52">
                  <c:v>1.4</c:v>
                </c:pt>
                <c:pt idx="53">
                  <c:v>-0.2</c:v>
                </c:pt>
                <c:pt idx="54">
                  <c:v>-0.3</c:v>
                </c:pt>
                <c:pt idx="55">
                  <c:v>-1.2</c:v>
                </c:pt>
                <c:pt idx="56">
                  <c:v>-0.2</c:v>
                </c:pt>
                <c:pt idx="57">
                  <c:v>0.8</c:v>
                </c:pt>
                <c:pt idx="58">
                  <c:v>-1.8</c:v>
                </c:pt>
                <c:pt idx="59">
                  <c:v>-1.6</c:v>
                </c:pt>
                <c:pt idx="60">
                  <c:v>-1.6</c:v>
                </c:pt>
                <c:pt idx="61">
                  <c:v>-1.7</c:v>
                </c:pt>
                <c:pt idx="62">
                  <c:v>-10.1</c:v>
                </c:pt>
              </c:numCache>
            </c:numRef>
          </c:val>
          <c:smooth val="0"/>
          <c:extLst xmlns:c16r2="http://schemas.microsoft.com/office/drawing/2015/06/chart">
            <c:ext xmlns:c16="http://schemas.microsoft.com/office/drawing/2014/chart" uri="{C3380CC4-5D6E-409C-BE32-E72D297353CC}">
              <c16:uniqueId val="{00000000-3346-4C9A-8029-6C0EE95B5661}"/>
            </c:ext>
          </c:extLst>
        </c:ser>
        <c:ser>
          <c:idx val="1"/>
          <c:order val="1"/>
          <c:tx>
            <c:strRef>
              <c:f>attese_occupazione!$G$3</c:f>
              <c:strCache>
                <c:ptCount val="1"/>
                <c:pt idx="0">
                  <c:v>costruzioni</c:v>
                </c:pt>
              </c:strCache>
            </c:strRef>
          </c:tx>
          <c:spPr>
            <a:ln w="22225">
              <a:solidFill>
                <a:srgbClr val="FFC000"/>
              </a:solidFill>
            </a:ln>
          </c:spPr>
          <c:marker>
            <c:symbol val="none"/>
          </c:marker>
          <c:cat>
            <c:numRef>
              <c:f>attese_occupazione!$E$4:$E$66</c:f>
              <c:numCache>
                <c:formatCode>mmm\-yy</c:formatCode>
                <c:ptCount val="6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numCache>
            </c:numRef>
          </c:cat>
          <c:val>
            <c:numRef>
              <c:f>attese_occupazione!$G$4:$G$66</c:f>
              <c:numCache>
                <c:formatCode>General</c:formatCode>
                <c:ptCount val="63"/>
                <c:pt idx="0">
                  <c:v>-9.9</c:v>
                </c:pt>
                <c:pt idx="1">
                  <c:v>-11.7</c:v>
                </c:pt>
                <c:pt idx="2">
                  <c:v>-11.1</c:v>
                </c:pt>
                <c:pt idx="3">
                  <c:v>-12.1</c:v>
                </c:pt>
                <c:pt idx="4">
                  <c:v>-15.5</c:v>
                </c:pt>
                <c:pt idx="5">
                  <c:v>-8.6999999999999993</c:v>
                </c:pt>
                <c:pt idx="6">
                  <c:v>-10.7</c:v>
                </c:pt>
                <c:pt idx="7">
                  <c:v>-10.1</c:v>
                </c:pt>
                <c:pt idx="8">
                  <c:v>-7</c:v>
                </c:pt>
                <c:pt idx="9">
                  <c:v>-6.8</c:v>
                </c:pt>
                <c:pt idx="10">
                  <c:v>-10.6</c:v>
                </c:pt>
                <c:pt idx="11">
                  <c:v>-11</c:v>
                </c:pt>
                <c:pt idx="12">
                  <c:v>-10.1</c:v>
                </c:pt>
                <c:pt idx="13">
                  <c:v>-7.4</c:v>
                </c:pt>
                <c:pt idx="14">
                  <c:v>-6.5</c:v>
                </c:pt>
                <c:pt idx="15">
                  <c:v>-5.0999999999999996</c:v>
                </c:pt>
                <c:pt idx="16">
                  <c:v>-7.3</c:v>
                </c:pt>
                <c:pt idx="17">
                  <c:v>-9.1999999999999993</c:v>
                </c:pt>
                <c:pt idx="18">
                  <c:v>-9.1999999999999993</c:v>
                </c:pt>
                <c:pt idx="19">
                  <c:v>-9</c:v>
                </c:pt>
                <c:pt idx="20">
                  <c:v>-7</c:v>
                </c:pt>
                <c:pt idx="21">
                  <c:v>-6.9</c:v>
                </c:pt>
                <c:pt idx="22">
                  <c:v>-11.4</c:v>
                </c:pt>
                <c:pt idx="23">
                  <c:v>-12.7</c:v>
                </c:pt>
                <c:pt idx="24">
                  <c:v>-5.6</c:v>
                </c:pt>
                <c:pt idx="25">
                  <c:v>-4.3</c:v>
                </c:pt>
                <c:pt idx="26">
                  <c:v>-6.8</c:v>
                </c:pt>
                <c:pt idx="27">
                  <c:v>-5.3</c:v>
                </c:pt>
                <c:pt idx="28">
                  <c:v>-4.0999999999999996</c:v>
                </c:pt>
                <c:pt idx="29">
                  <c:v>-5.0999999999999996</c:v>
                </c:pt>
                <c:pt idx="30">
                  <c:v>-2.6</c:v>
                </c:pt>
                <c:pt idx="31">
                  <c:v>-3.7</c:v>
                </c:pt>
                <c:pt idx="32">
                  <c:v>-4.0999999999999996</c:v>
                </c:pt>
                <c:pt idx="33">
                  <c:v>-6.3</c:v>
                </c:pt>
                <c:pt idx="34">
                  <c:v>-6.4</c:v>
                </c:pt>
                <c:pt idx="35">
                  <c:v>-8.8000000000000007</c:v>
                </c:pt>
                <c:pt idx="36">
                  <c:v>-4.7</c:v>
                </c:pt>
                <c:pt idx="37">
                  <c:v>0.9</c:v>
                </c:pt>
                <c:pt idx="38">
                  <c:v>2.5</c:v>
                </c:pt>
                <c:pt idx="39">
                  <c:v>2.9</c:v>
                </c:pt>
                <c:pt idx="40">
                  <c:v>-2.2999999999999998</c:v>
                </c:pt>
                <c:pt idx="41">
                  <c:v>-1.6</c:v>
                </c:pt>
                <c:pt idx="42">
                  <c:v>-0.2</c:v>
                </c:pt>
                <c:pt idx="43">
                  <c:v>1.7</c:v>
                </c:pt>
                <c:pt idx="44">
                  <c:v>-0.6</c:v>
                </c:pt>
                <c:pt idx="45">
                  <c:v>-2</c:v>
                </c:pt>
                <c:pt idx="46">
                  <c:v>-7.5</c:v>
                </c:pt>
                <c:pt idx="47">
                  <c:v>-8.3000000000000007</c:v>
                </c:pt>
                <c:pt idx="48">
                  <c:v>5.3</c:v>
                </c:pt>
                <c:pt idx="49">
                  <c:v>0.3</c:v>
                </c:pt>
                <c:pt idx="50">
                  <c:v>5.6</c:v>
                </c:pt>
                <c:pt idx="51">
                  <c:v>5.4</c:v>
                </c:pt>
                <c:pt idx="52">
                  <c:v>5.6</c:v>
                </c:pt>
                <c:pt idx="53">
                  <c:v>2</c:v>
                </c:pt>
                <c:pt idx="54">
                  <c:v>0.6</c:v>
                </c:pt>
                <c:pt idx="55">
                  <c:v>0.7</c:v>
                </c:pt>
                <c:pt idx="56">
                  <c:v>2.6</c:v>
                </c:pt>
                <c:pt idx="57">
                  <c:v>0.6</c:v>
                </c:pt>
                <c:pt idx="58">
                  <c:v>-4.2</c:v>
                </c:pt>
                <c:pt idx="59">
                  <c:v>-2.1</c:v>
                </c:pt>
                <c:pt idx="60">
                  <c:v>2.6</c:v>
                </c:pt>
                <c:pt idx="61">
                  <c:v>4.8</c:v>
                </c:pt>
                <c:pt idx="62">
                  <c:v>1.1000000000000001</c:v>
                </c:pt>
              </c:numCache>
            </c:numRef>
          </c:val>
          <c:smooth val="0"/>
          <c:extLst xmlns:c16r2="http://schemas.microsoft.com/office/drawing/2015/06/chart">
            <c:ext xmlns:c16="http://schemas.microsoft.com/office/drawing/2014/chart" uri="{C3380CC4-5D6E-409C-BE32-E72D297353CC}">
              <c16:uniqueId val="{00000001-3346-4C9A-8029-6C0EE95B5661}"/>
            </c:ext>
          </c:extLst>
        </c:ser>
        <c:ser>
          <c:idx val="2"/>
          <c:order val="2"/>
          <c:tx>
            <c:strRef>
              <c:f>attese_occupazione!$H$3</c:f>
              <c:strCache>
                <c:ptCount val="1"/>
                <c:pt idx="0">
                  <c:v>servizi di mercato</c:v>
                </c:pt>
              </c:strCache>
            </c:strRef>
          </c:tx>
          <c:spPr>
            <a:ln w="22225">
              <a:solidFill>
                <a:srgbClr val="C00000"/>
              </a:solidFill>
              <a:prstDash val="sysDash"/>
            </a:ln>
          </c:spPr>
          <c:marker>
            <c:symbol val="none"/>
          </c:marker>
          <c:cat>
            <c:numRef>
              <c:f>attese_occupazione!$E$4:$E$66</c:f>
              <c:numCache>
                <c:formatCode>mmm\-yy</c:formatCode>
                <c:ptCount val="6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numCache>
            </c:numRef>
          </c:cat>
          <c:val>
            <c:numRef>
              <c:f>attese_occupazione!$H$4:$H$66</c:f>
              <c:numCache>
                <c:formatCode>General</c:formatCode>
                <c:ptCount val="63"/>
                <c:pt idx="0">
                  <c:v>-4.5999999999999996</c:v>
                </c:pt>
                <c:pt idx="1">
                  <c:v>0.5</c:v>
                </c:pt>
                <c:pt idx="2">
                  <c:v>6.4</c:v>
                </c:pt>
                <c:pt idx="3">
                  <c:v>3</c:v>
                </c:pt>
                <c:pt idx="4">
                  <c:v>-2</c:v>
                </c:pt>
                <c:pt idx="5">
                  <c:v>7.6</c:v>
                </c:pt>
                <c:pt idx="6">
                  <c:v>2.9</c:v>
                </c:pt>
                <c:pt idx="7">
                  <c:v>3.1</c:v>
                </c:pt>
                <c:pt idx="8">
                  <c:v>0.6</c:v>
                </c:pt>
                <c:pt idx="9">
                  <c:v>-10.5</c:v>
                </c:pt>
                <c:pt idx="10">
                  <c:v>-5.7</c:v>
                </c:pt>
                <c:pt idx="11">
                  <c:v>-5.4</c:v>
                </c:pt>
                <c:pt idx="12">
                  <c:v>-3.1</c:v>
                </c:pt>
                <c:pt idx="13">
                  <c:v>-3.5</c:v>
                </c:pt>
                <c:pt idx="14">
                  <c:v>-0.2</c:v>
                </c:pt>
                <c:pt idx="15">
                  <c:v>-3.1</c:v>
                </c:pt>
                <c:pt idx="16">
                  <c:v>-1.1000000000000001</c:v>
                </c:pt>
                <c:pt idx="17">
                  <c:v>-7</c:v>
                </c:pt>
                <c:pt idx="18">
                  <c:v>-3.8</c:v>
                </c:pt>
                <c:pt idx="19">
                  <c:v>-3.6</c:v>
                </c:pt>
                <c:pt idx="20">
                  <c:v>-5.6</c:v>
                </c:pt>
                <c:pt idx="21">
                  <c:v>-1.5</c:v>
                </c:pt>
                <c:pt idx="22">
                  <c:v>-0.6</c:v>
                </c:pt>
                <c:pt idx="23">
                  <c:v>-4.2</c:v>
                </c:pt>
                <c:pt idx="24">
                  <c:v>-0.8</c:v>
                </c:pt>
                <c:pt idx="25">
                  <c:v>2</c:v>
                </c:pt>
                <c:pt idx="26">
                  <c:v>2.1</c:v>
                </c:pt>
                <c:pt idx="27">
                  <c:v>-1.2</c:v>
                </c:pt>
                <c:pt idx="28">
                  <c:v>-1.5</c:v>
                </c:pt>
                <c:pt idx="29">
                  <c:v>1.7</c:v>
                </c:pt>
                <c:pt idx="30">
                  <c:v>3.9</c:v>
                </c:pt>
                <c:pt idx="31">
                  <c:v>3.4</c:v>
                </c:pt>
                <c:pt idx="32">
                  <c:v>2.5</c:v>
                </c:pt>
                <c:pt idx="33">
                  <c:v>2</c:v>
                </c:pt>
                <c:pt idx="34">
                  <c:v>0</c:v>
                </c:pt>
                <c:pt idx="35">
                  <c:v>1.7</c:v>
                </c:pt>
                <c:pt idx="36">
                  <c:v>8.9</c:v>
                </c:pt>
                <c:pt idx="37">
                  <c:v>1.2</c:v>
                </c:pt>
                <c:pt idx="38">
                  <c:v>4.5</c:v>
                </c:pt>
                <c:pt idx="39">
                  <c:v>7.6</c:v>
                </c:pt>
                <c:pt idx="40">
                  <c:v>-0.3</c:v>
                </c:pt>
                <c:pt idx="41">
                  <c:v>-2.1</c:v>
                </c:pt>
                <c:pt idx="42">
                  <c:v>-3</c:v>
                </c:pt>
                <c:pt idx="43">
                  <c:v>0.5</c:v>
                </c:pt>
                <c:pt idx="44">
                  <c:v>-0.7</c:v>
                </c:pt>
                <c:pt idx="45">
                  <c:v>-3.7</c:v>
                </c:pt>
                <c:pt idx="46">
                  <c:v>-2.7</c:v>
                </c:pt>
                <c:pt idx="47">
                  <c:v>-1.6</c:v>
                </c:pt>
                <c:pt idx="48">
                  <c:v>-3.6</c:v>
                </c:pt>
                <c:pt idx="49">
                  <c:v>-3.7</c:v>
                </c:pt>
                <c:pt idx="50">
                  <c:v>-4</c:v>
                </c:pt>
                <c:pt idx="51">
                  <c:v>-3.4</c:v>
                </c:pt>
                <c:pt idx="52">
                  <c:v>1.8</c:v>
                </c:pt>
                <c:pt idx="53">
                  <c:v>1.8</c:v>
                </c:pt>
                <c:pt idx="54">
                  <c:v>1.5</c:v>
                </c:pt>
                <c:pt idx="55">
                  <c:v>0.4</c:v>
                </c:pt>
                <c:pt idx="56">
                  <c:v>-0.4</c:v>
                </c:pt>
                <c:pt idx="57">
                  <c:v>1.7</c:v>
                </c:pt>
                <c:pt idx="58">
                  <c:v>-2.5</c:v>
                </c:pt>
                <c:pt idx="59">
                  <c:v>-0.1</c:v>
                </c:pt>
                <c:pt idx="60">
                  <c:v>-1</c:v>
                </c:pt>
                <c:pt idx="61">
                  <c:v>0.6</c:v>
                </c:pt>
                <c:pt idx="62">
                  <c:v>-13.5</c:v>
                </c:pt>
              </c:numCache>
            </c:numRef>
          </c:val>
          <c:smooth val="0"/>
          <c:extLst xmlns:c16r2="http://schemas.microsoft.com/office/drawing/2015/06/chart">
            <c:ext xmlns:c16="http://schemas.microsoft.com/office/drawing/2014/chart" uri="{C3380CC4-5D6E-409C-BE32-E72D297353CC}">
              <c16:uniqueId val="{00000002-3346-4C9A-8029-6C0EE95B5661}"/>
            </c:ext>
          </c:extLst>
        </c:ser>
        <c:ser>
          <c:idx val="3"/>
          <c:order val="3"/>
          <c:tx>
            <c:strRef>
              <c:f>attese_occupazione!$I$3</c:f>
              <c:strCache>
                <c:ptCount val="1"/>
                <c:pt idx="0">
                  <c:v>commercio al dettaglio</c:v>
                </c:pt>
              </c:strCache>
            </c:strRef>
          </c:tx>
          <c:spPr>
            <a:ln w="22225">
              <a:solidFill>
                <a:schemeClr val="accent4"/>
              </a:solidFill>
            </a:ln>
          </c:spPr>
          <c:marker>
            <c:symbol val="none"/>
          </c:marker>
          <c:cat>
            <c:numRef>
              <c:f>attese_occupazione!$E$4:$E$66</c:f>
              <c:numCache>
                <c:formatCode>mmm\-yy</c:formatCode>
                <c:ptCount val="6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numCache>
            </c:numRef>
          </c:cat>
          <c:val>
            <c:numRef>
              <c:f>attese_occupazione!$I$4:$I$66</c:f>
              <c:numCache>
                <c:formatCode>General</c:formatCode>
                <c:ptCount val="63"/>
                <c:pt idx="0">
                  <c:v>-1.6</c:v>
                </c:pt>
                <c:pt idx="1">
                  <c:v>2.2999999999999998</c:v>
                </c:pt>
                <c:pt idx="2">
                  <c:v>13.8</c:v>
                </c:pt>
                <c:pt idx="3">
                  <c:v>9.3000000000000007</c:v>
                </c:pt>
                <c:pt idx="4">
                  <c:v>9.6</c:v>
                </c:pt>
                <c:pt idx="5">
                  <c:v>5.4</c:v>
                </c:pt>
                <c:pt idx="6">
                  <c:v>12.4</c:v>
                </c:pt>
                <c:pt idx="7">
                  <c:v>9.5</c:v>
                </c:pt>
                <c:pt idx="8">
                  <c:v>9.1</c:v>
                </c:pt>
                <c:pt idx="9">
                  <c:v>13.2</c:v>
                </c:pt>
                <c:pt idx="10">
                  <c:v>12.6</c:v>
                </c:pt>
                <c:pt idx="11">
                  <c:v>7.6</c:v>
                </c:pt>
                <c:pt idx="12">
                  <c:v>4.9000000000000004</c:v>
                </c:pt>
                <c:pt idx="13">
                  <c:v>7.2</c:v>
                </c:pt>
                <c:pt idx="14">
                  <c:v>11.6</c:v>
                </c:pt>
                <c:pt idx="15">
                  <c:v>7</c:v>
                </c:pt>
                <c:pt idx="16">
                  <c:v>6.4</c:v>
                </c:pt>
                <c:pt idx="17">
                  <c:v>12.3</c:v>
                </c:pt>
                <c:pt idx="18">
                  <c:v>5.7</c:v>
                </c:pt>
                <c:pt idx="19">
                  <c:v>12.6</c:v>
                </c:pt>
                <c:pt idx="20">
                  <c:v>16.5</c:v>
                </c:pt>
                <c:pt idx="21">
                  <c:v>20.399999999999999</c:v>
                </c:pt>
                <c:pt idx="22">
                  <c:v>22.4</c:v>
                </c:pt>
                <c:pt idx="23">
                  <c:v>15.7</c:v>
                </c:pt>
                <c:pt idx="24">
                  <c:v>14.8</c:v>
                </c:pt>
                <c:pt idx="25">
                  <c:v>14.8</c:v>
                </c:pt>
                <c:pt idx="26">
                  <c:v>17.5</c:v>
                </c:pt>
                <c:pt idx="27">
                  <c:v>21.7</c:v>
                </c:pt>
                <c:pt idx="28">
                  <c:v>17.100000000000001</c:v>
                </c:pt>
                <c:pt idx="29">
                  <c:v>15.4</c:v>
                </c:pt>
                <c:pt idx="30">
                  <c:v>16.5</c:v>
                </c:pt>
                <c:pt idx="31">
                  <c:v>14.4</c:v>
                </c:pt>
                <c:pt idx="32">
                  <c:v>16.399999999999999</c:v>
                </c:pt>
                <c:pt idx="33">
                  <c:v>19.600000000000001</c:v>
                </c:pt>
                <c:pt idx="34">
                  <c:v>18.7</c:v>
                </c:pt>
                <c:pt idx="35">
                  <c:v>15.7</c:v>
                </c:pt>
                <c:pt idx="36">
                  <c:v>13.6</c:v>
                </c:pt>
                <c:pt idx="37">
                  <c:v>12.4</c:v>
                </c:pt>
                <c:pt idx="38">
                  <c:v>9.5</c:v>
                </c:pt>
                <c:pt idx="39">
                  <c:v>8.1999999999999993</c:v>
                </c:pt>
                <c:pt idx="40">
                  <c:v>5.0999999999999996</c:v>
                </c:pt>
                <c:pt idx="41">
                  <c:v>8.6999999999999993</c:v>
                </c:pt>
                <c:pt idx="42">
                  <c:v>14</c:v>
                </c:pt>
                <c:pt idx="43">
                  <c:v>13.6</c:v>
                </c:pt>
                <c:pt idx="44">
                  <c:v>14.2</c:v>
                </c:pt>
                <c:pt idx="45">
                  <c:v>7.8</c:v>
                </c:pt>
                <c:pt idx="46">
                  <c:v>11.4</c:v>
                </c:pt>
                <c:pt idx="47">
                  <c:v>13.2</c:v>
                </c:pt>
                <c:pt idx="48">
                  <c:v>12.7</c:v>
                </c:pt>
                <c:pt idx="49">
                  <c:v>10.7</c:v>
                </c:pt>
                <c:pt idx="50">
                  <c:v>13</c:v>
                </c:pt>
                <c:pt idx="51">
                  <c:v>9.9</c:v>
                </c:pt>
                <c:pt idx="52">
                  <c:v>11.8</c:v>
                </c:pt>
                <c:pt idx="53">
                  <c:v>14.5</c:v>
                </c:pt>
                <c:pt idx="54">
                  <c:v>12.1</c:v>
                </c:pt>
                <c:pt idx="55">
                  <c:v>11.7</c:v>
                </c:pt>
                <c:pt idx="56">
                  <c:v>8.6999999999999993</c:v>
                </c:pt>
                <c:pt idx="57">
                  <c:v>8.4</c:v>
                </c:pt>
                <c:pt idx="58">
                  <c:v>5.5</c:v>
                </c:pt>
                <c:pt idx="59">
                  <c:v>7.6</c:v>
                </c:pt>
                <c:pt idx="60">
                  <c:v>11.8</c:v>
                </c:pt>
                <c:pt idx="61">
                  <c:v>12.6</c:v>
                </c:pt>
                <c:pt idx="62">
                  <c:v>2.2999999999999998</c:v>
                </c:pt>
              </c:numCache>
            </c:numRef>
          </c:val>
          <c:smooth val="0"/>
          <c:extLst xmlns:c16r2="http://schemas.microsoft.com/office/drawing/2015/06/chart">
            <c:ext xmlns:c16="http://schemas.microsoft.com/office/drawing/2014/chart" uri="{C3380CC4-5D6E-409C-BE32-E72D297353CC}">
              <c16:uniqueId val="{00000003-3346-4C9A-8029-6C0EE95B5661}"/>
            </c:ext>
          </c:extLst>
        </c:ser>
        <c:dLbls>
          <c:showLegendKey val="0"/>
          <c:showVal val="0"/>
          <c:showCatName val="0"/>
          <c:showSerName val="0"/>
          <c:showPercent val="0"/>
          <c:showBubbleSize val="0"/>
        </c:dLbls>
        <c:smooth val="0"/>
        <c:axId val="170761056"/>
        <c:axId val="170761616"/>
      </c:lineChart>
      <c:dateAx>
        <c:axId val="170761056"/>
        <c:scaling>
          <c:orientation val="minMax"/>
        </c:scaling>
        <c:delete val="0"/>
        <c:axPos val="b"/>
        <c:numFmt formatCode="[$-410]yyyy;@" sourceLinked="0"/>
        <c:majorTickMark val="out"/>
        <c:minorTickMark val="none"/>
        <c:tickLblPos val="low"/>
        <c:spPr>
          <a:ln w="6350">
            <a:solidFill>
              <a:schemeClr val="tx1">
                <a:lumMod val="85000"/>
                <a:lumOff val="15000"/>
              </a:schemeClr>
            </a:solidFill>
          </a:ln>
        </c:spPr>
        <c:crossAx val="170761616"/>
        <c:crosses val="autoZero"/>
        <c:auto val="1"/>
        <c:lblOffset val="100"/>
        <c:baseTimeUnit val="months"/>
        <c:majorUnit val="12"/>
        <c:majorTimeUnit val="months"/>
      </c:dateAx>
      <c:valAx>
        <c:axId val="170761616"/>
        <c:scaling>
          <c:orientation val="minMax"/>
        </c:scaling>
        <c:delete val="0"/>
        <c:axPos val="l"/>
        <c:majorGridlines>
          <c:spPr>
            <a:ln w="3175">
              <a:solidFill>
                <a:schemeClr val="bg1">
                  <a:lumMod val="50000"/>
                </a:schemeClr>
              </a:solidFill>
            </a:ln>
          </c:spPr>
        </c:majorGridlines>
        <c:numFmt formatCode="General" sourceLinked="1"/>
        <c:majorTickMark val="out"/>
        <c:minorTickMark val="none"/>
        <c:tickLblPos val="nextTo"/>
        <c:spPr>
          <a:ln w="6350">
            <a:solidFill>
              <a:schemeClr val="tx1">
                <a:lumMod val="75000"/>
                <a:lumOff val="25000"/>
              </a:schemeClr>
            </a:solidFill>
          </a:ln>
        </c:spPr>
        <c:crossAx val="170761056"/>
        <c:crosses val="autoZero"/>
        <c:crossBetween val="between"/>
      </c:valAx>
      <c:spPr>
        <a:solidFill>
          <a:srgbClr val="F2F2F2"/>
        </a:solidFill>
      </c:spPr>
    </c:plotArea>
    <c:legend>
      <c:legendPos val="b"/>
      <c:layout>
        <c:manualLayout>
          <c:xMode val="edge"/>
          <c:yMode val="edge"/>
          <c:x val="8.1997058823529423E-2"/>
          <c:y val="0.86536333333333337"/>
          <c:w val="0.86920849673202616"/>
          <c:h val="0.12052555555555555"/>
        </c:manualLayout>
      </c:layout>
      <c:overlay val="0"/>
    </c:legend>
    <c:plotVisOnly val="1"/>
    <c:dispBlanksAs val="gap"/>
    <c:showDLblsOverMax val="0"/>
  </c:chart>
  <c:spPr>
    <a:solidFill>
      <a:srgbClr val="F2F2F2"/>
    </a:solidFill>
    <a:ln>
      <a:noFill/>
    </a:ln>
  </c:spPr>
  <c:txPr>
    <a:bodyPr/>
    <a:lstStyle/>
    <a:p>
      <a:pPr>
        <a:defRPr sz="740" baseline="0">
          <a:latin typeface="Arial Narrow" panose="020B0606020202030204" pitchFamily="34" charset="0"/>
        </a:defRPr>
      </a:pPr>
      <a:endParaRPr lang="it-I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538051239958959E-2"/>
          <c:y val="4.4729444444444447E-2"/>
          <c:w val="0.85638737802228759"/>
          <c:h val="0.70602333333333334"/>
        </c:manualLayout>
      </c:layout>
      <c:lineChart>
        <c:grouping val="standard"/>
        <c:varyColors val="0"/>
        <c:ser>
          <c:idx val="2"/>
          <c:order val="0"/>
          <c:tx>
            <c:strRef>
              <c:f>'prezzi - attese'!$F$1</c:f>
              <c:strCache>
                <c:ptCount val="1"/>
                <c:pt idx="0">
                  <c:v>Al consumo (NIC)</c:v>
                </c:pt>
              </c:strCache>
            </c:strRef>
          </c:tx>
          <c:spPr>
            <a:ln w="25400">
              <a:solidFill>
                <a:schemeClr val="tx2"/>
              </a:solidFill>
              <a:prstDash val="solid"/>
            </a:ln>
          </c:spPr>
          <c:marker>
            <c:symbol val="none"/>
          </c:marker>
          <c:cat>
            <c:numRef>
              <c:f>'prezzi - attese'!$A$51:$A$113</c:f>
              <c:numCache>
                <c:formatCode>General</c:formatCode>
                <c:ptCount val="63"/>
                <c:pt idx="0">
                  <c:v>2015</c:v>
                </c:pt>
                <c:pt idx="12">
                  <c:v>2016</c:v>
                </c:pt>
                <c:pt idx="24">
                  <c:v>2017</c:v>
                </c:pt>
                <c:pt idx="36">
                  <c:v>2018</c:v>
                </c:pt>
                <c:pt idx="48">
                  <c:v>2019</c:v>
                </c:pt>
                <c:pt idx="60">
                  <c:v>2020</c:v>
                </c:pt>
              </c:numCache>
            </c:numRef>
          </c:cat>
          <c:val>
            <c:numRef>
              <c:f>'prezzi - attese'!$F$51:$F$113</c:f>
              <c:numCache>
                <c:formatCode>0.0</c:formatCode>
                <c:ptCount val="63"/>
                <c:pt idx="0">
                  <c:v>0.1</c:v>
                </c:pt>
                <c:pt idx="1">
                  <c:v>0.2</c:v>
                </c:pt>
                <c:pt idx="2">
                  <c:v>0.2</c:v>
                </c:pt>
                <c:pt idx="3">
                  <c:v>0.3</c:v>
                </c:pt>
                <c:pt idx="4">
                  <c:v>0.3</c:v>
                </c:pt>
                <c:pt idx="5">
                  <c:v>0.4</c:v>
                </c:pt>
                <c:pt idx="6">
                  <c:v>0.4</c:v>
                </c:pt>
                <c:pt idx="7">
                  <c:v>0.4</c:v>
                </c:pt>
                <c:pt idx="8">
                  <c:v>0.5</c:v>
                </c:pt>
                <c:pt idx="9">
                  <c:v>0.5</c:v>
                </c:pt>
                <c:pt idx="10">
                  <c:v>0.6</c:v>
                </c:pt>
                <c:pt idx="11">
                  <c:v>0.7</c:v>
                </c:pt>
                <c:pt idx="12">
                  <c:v>0.7</c:v>
                </c:pt>
                <c:pt idx="13">
                  <c:v>0.6</c:v>
                </c:pt>
                <c:pt idx="14">
                  <c:v>0.7</c:v>
                </c:pt>
                <c:pt idx="15">
                  <c:v>0.6</c:v>
                </c:pt>
                <c:pt idx="16">
                  <c:v>0.7</c:v>
                </c:pt>
                <c:pt idx="17">
                  <c:v>0.5</c:v>
                </c:pt>
                <c:pt idx="18">
                  <c:v>0.5</c:v>
                </c:pt>
                <c:pt idx="19">
                  <c:v>0.4</c:v>
                </c:pt>
                <c:pt idx="20">
                  <c:v>0.4</c:v>
                </c:pt>
                <c:pt idx="21">
                  <c:v>0.3</c:v>
                </c:pt>
                <c:pt idx="22">
                  <c:v>0.2</c:v>
                </c:pt>
                <c:pt idx="23">
                  <c:v>0.1</c:v>
                </c:pt>
                <c:pt idx="24">
                  <c:v>0</c:v>
                </c:pt>
                <c:pt idx="25">
                  <c:v>0</c:v>
                </c:pt>
                <c:pt idx="26">
                  <c:v>0</c:v>
                </c:pt>
                <c:pt idx="27">
                  <c:v>-0.1</c:v>
                </c:pt>
                <c:pt idx="28">
                  <c:v>-0.2</c:v>
                </c:pt>
                <c:pt idx="29">
                  <c:v>-0.1</c:v>
                </c:pt>
                <c:pt idx="30">
                  <c:v>0</c:v>
                </c:pt>
                <c:pt idx="31">
                  <c:v>0.1</c:v>
                </c:pt>
                <c:pt idx="32">
                  <c:v>-0.1</c:v>
                </c:pt>
                <c:pt idx="33">
                  <c:v>-0.1</c:v>
                </c:pt>
                <c:pt idx="34">
                  <c:v>0</c:v>
                </c:pt>
                <c:pt idx="35">
                  <c:v>0</c:v>
                </c:pt>
                <c:pt idx="36">
                  <c:v>0.1</c:v>
                </c:pt>
                <c:pt idx="37" formatCode="General">
                  <c:v>-0.2</c:v>
                </c:pt>
                <c:pt idx="38" formatCode="General">
                  <c:v>-0.1</c:v>
                </c:pt>
                <c:pt idx="39" formatCode="General">
                  <c:v>0</c:v>
                </c:pt>
                <c:pt idx="40" formatCode="General">
                  <c:v>-0.2</c:v>
                </c:pt>
                <c:pt idx="41" formatCode="General">
                  <c:v>-0.2</c:v>
                </c:pt>
                <c:pt idx="42" formatCode="General">
                  <c:v>-0.3</c:v>
                </c:pt>
                <c:pt idx="43" formatCode="General">
                  <c:v>-0.3</c:v>
                </c:pt>
                <c:pt idx="44" formatCode="General">
                  <c:v>-0.3</c:v>
                </c:pt>
                <c:pt idx="45" formatCode="General">
                  <c:v>-0.5</c:v>
                </c:pt>
                <c:pt idx="46" formatCode="General">
                  <c:v>-0.7</c:v>
                </c:pt>
                <c:pt idx="47" formatCode="General">
                  <c:v>-0.6</c:v>
                </c:pt>
                <c:pt idx="48" formatCode="General">
                  <c:v>-0.6</c:v>
                </c:pt>
                <c:pt idx="49" formatCode="General">
                  <c:v>-0.3</c:v>
                </c:pt>
                <c:pt idx="50" formatCode="General">
                  <c:v>-0.3</c:v>
                </c:pt>
                <c:pt idx="51" formatCode="General">
                  <c:v>-0.5</c:v>
                </c:pt>
                <c:pt idx="52" formatCode="General">
                  <c:v>-0.3</c:v>
                </c:pt>
                <c:pt idx="53" formatCode="General">
                  <c:v>-0.4</c:v>
                </c:pt>
                <c:pt idx="54" formatCode="General">
                  <c:v>-0.4</c:v>
                </c:pt>
                <c:pt idx="55" formatCode="General">
                  <c:v>-0.1</c:v>
                </c:pt>
                <c:pt idx="56" formatCode="General">
                  <c:v>-0.1</c:v>
                </c:pt>
                <c:pt idx="57" formatCode="General">
                  <c:v>-0.2</c:v>
                </c:pt>
                <c:pt idx="58" formatCode="General">
                  <c:v>0.1</c:v>
                </c:pt>
                <c:pt idx="59" formatCode="General">
                  <c:v>0</c:v>
                </c:pt>
                <c:pt idx="60" formatCode="General">
                  <c:v>0.2</c:v>
                </c:pt>
                <c:pt idx="61" formatCode="General">
                  <c:v>0.1</c:v>
                </c:pt>
                <c:pt idx="62" formatCode="General">
                  <c:v>0.1</c:v>
                </c:pt>
              </c:numCache>
            </c:numRef>
          </c:val>
          <c:smooth val="0"/>
          <c:extLst xmlns:c16r2="http://schemas.microsoft.com/office/drawing/2015/06/chart">
            <c:ext xmlns:c16="http://schemas.microsoft.com/office/drawing/2014/chart" uri="{C3380CC4-5D6E-409C-BE32-E72D297353CC}">
              <c16:uniqueId val="{00000000-E245-4D8C-A41A-E807B64C9730}"/>
            </c:ext>
          </c:extLst>
        </c:ser>
        <c:ser>
          <c:idx val="1"/>
          <c:order val="1"/>
          <c:tx>
            <c:strRef>
              <c:f>'prezzi - attese'!$D$1</c:f>
              <c:strCache>
                <c:ptCount val="1"/>
                <c:pt idx="0">
                  <c:v>Alla produzione*</c:v>
                </c:pt>
              </c:strCache>
            </c:strRef>
          </c:tx>
          <c:spPr>
            <a:ln w="19050">
              <a:solidFill>
                <a:schemeClr val="accent1"/>
              </a:solidFill>
              <a:prstDash val="solid"/>
            </a:ln>
          </c:spPr>
          <c:marker>
            <c:symbol val="none"/>
          </c:marker>
          <c:cat>
            <c:numRef>
              <c:f>'prezzi - attese'!$A$51:$A$113</c:f>
              <c:numCache>
                <c:formatCode>General</c:formatCode>
                <c:ptCount val="63"/>
                <c:pt idx="0">
                  <c:v>2015</c:v>
                </c:pt>
                <c:pt idx="12">
                  <c:v>2016</c:v>
                </c:pt>
                <c:pt idx="24">
                  <c:v>2017</c:v>
                </c:pt>
                <c:pt idx="36">
                  <c:v>2018</c:v>
                </c:pt>
                <c:pt idx="48">
                  <c:v>2019</c:v>
                </c:pt>
                <c:pt idx="60">
                  <c:v>2020</c:v>
                </c:pt>
              </c:numCache>
            </c:numRef>
          </c:cat>
          <c:val>
            <c:numRef>
              <c:f>'prezzi - attese'!$D$51:$D$113</c:f>
              <c:numCache>
                <c:formatCode>General</c:formatCode>
                <c:ptCount val="63"/>
                <c:pt idx="0">
                  <c:v>0.5</c:v>
                </c:pt>
                <c:pt idx="1">
                  <c:v>0.6</c:v>
                </c:pt>
                <c:pt idx="2">
                  <c:v>0.6</c:v>
                </c:pt>
                <c:pt idx="3">
                  <c:v>0</c:v>
                </c:pt>
                <c:pt idx="4">
                  <c:v>0</c:v>
                </c:pt>
                <c:pt idx="5">
                  <c:v>0.2</c:v>
                </c:pt>
                <c:pt idx="6">
                  <c:v>0.2</c:v>
                </c:pt>
                <c:pt idx="7">
                  <c:v>0.2</c:v>
                </c:pt>
                <c:pt idx="8">
                  <c:v>0.3</c:v>
                </c:pt>
                <c:pt idx="9">
                  <c:v>0.3</c:v>
                </c:pt>
                <c:pt idx="10">
                  <c:v>0.3</c:v>
                </c:pt>
                <c:pt idx="11">
                  <c:v>0.3</c:v>
                </c:pt>
                <c:pt idx="12">
                  <c:v>0.1</c:v>
                </c:pt>
                <c:pt idx="13">
                  <c:v>-0.1</c:v>
                </c:pt>
                <c:pt idx="14">
                  <c:v>-0.2</c:v>
                </c:pt>
                <c:pt idx="15">
                  <c:v>0.2</c:v>
                </c:pt>
                <c:pt idx="16">
                  <c:v>0.1</c:v>
                </c:pt>
                <c:pt idx="17">
                  <c:v>-0.3</c:v>
                </c:pt>
                <c:pt idx="18">
                  <c:v>0</c:v>
                </c:pt>
                <c:pt idx="19">
                  <c:v>-0.1</c:v>
                </c:pt>
                <c:pt idx="20">
                  <c:v>-0.1</c:v>
                </c:pt>
                <c:pt idx="21">
                  <c:v>0</c:v>
                </c:pt>
                <c:pt idx="22">
                  <c:v>-0.2</c:v>
                </c:pt>
                <c:pt idx="23">
                  <c:v>-0.6</c:v>
                </c:pt>
                <c:pt idx="24" formatCode="0.0">
                  <c:v>-0.4</c:v>
                </c:pt>
                <c:pt idx="25" formatCode="0.0">
                  <c:v>-0.4</c:v>
                </c:pt>
                <c:pt idx="26" formatCode="0.0">
                  <c:v>-0.3</c:v>
                </c:pt>
                <c:pt idx="27" formatCode="0.0">
                  <c:v>-0.1</c:v>
                </c:pt>
                <c:pt idx="28" formatCode="0.0">
                  <c:v>0.1</c:v>
                </c:pt>
                <c:pt idx="29" formatCode="0.0">
                  <c:v>0.2</c:v>
                </c:pt>
                <c:pt idx="30" formatCode="0.0">
                  <c:v>0.1</c:v>
                </c:pt>
                <c:pt idx="31" formatCode="0.0">
                  <c:v>0.3</c:v>
                </c:pt>
                <c:pt idx="32" formatCode="0.0">
                  <c:v>0.2</c:v>
                </c:pt>
                <c:pt idx="33">
                  <c:v>0</c:v>
                </c:pt>
                <c:pt idx="34">
                  <c:v>0.3</c:v>
                </c:pt>
                <c:pt idx="35">
                  <c:v>0.7</c:v>
                </c:pt>
                <c:pt idx="36">
                  <c:v>0.5</c:v>
                </c:pt>
                <c:pt idx="37">
                  <c:v>0.4</c:v>
                </c:pt>
                <c:pt idx="38">
                  <c:v>0.4</c:v>
                </c:pt>
                <c:pt idx="39">
                  <c:v>0.3</c:v>
                </c:pt>
                <c:pt idx="40">
                  <c:v>0.2</c:v>
                </c:pt>
                <c:pt idx="41">
                  <c:v>0.5</c:v>
                </c:pt>
                <c:pt idx="42">
                  <c:v>0.5</c:v>
                </c:pt>
                <c:pt idx="43">
                  <c:v>0.6</c:v>
                </c:pt>
                <c:pt idx="44">
                  <c:v>0.8</c:v>
                </c:pt>
                <c:pt idx="45">
                  <c:v>0.9</c:v>
                </c:pt>
                <c:pt idx="46">
                  <c:v>1</c:v>
                </c:pt>
                <c:pt idx="47">
                  <c:v>1</c:v>
                </c:pt>
                <c:pt idx="48">
                  <c:v>1.2</c:v>
                </c:pt>
                <c:pt idx="49">
                  <c:v>1.3</c:v>
                </c:pt>
                <c:pt idx="50">
                  <c:v>1.3</c:v>
                </c:pt>
                <c:pt idx="51">
                  <c:v>1.3</c:v>
                </c:pt>
                <c:pt idx="52">
                  <c:v>1.4</c:v>
                </c:pt>
                <c:pt idx="53">
                  <c:v>1.2</c:v>
                </c:pt>
                <c:pt idx="54">
                  <c:v>1.1000000000000001</c:v>
                </c:pt>
                <c:pt idx="55">
                  <c:v>1.1000000000000001</c:v>
                </c:pt>
                <c:pt idx="56">
                  <c:v>1</c:v>
                </c:pt>
                <c:pt idx="57">
                  <c:v>1.3</c:v>
                </c:pt>
                <c:pt idx="58">
                  <c:v>1.1000000000000001</c:v>
                </c:pt>
                <c:pt idx="59">
                  <c:v>1.1000000000000001</c:v>
                </c:pt>
                <c:pt idx="60" formatCode="0.0">
                  <c:v>1</c:v>
                </c:pt>
                <c:pt idx="61">
                  <c:v>1.2</c:v>
                </c:pt>
              </c:numCache>
            </c:numRef>
          </c:val>
          <c:smooth val="0"/>
          <c:extLst xmlns:c16r2="http://schemas.microsoft.com/office/drawing/2015/06/chart">
            <c:ext xmlns:c16="http://schemas.microsoft.com/office/drawing/2014/chart" uri="{C3380CC4-5D6E-409C-BE32-E72D297353CC}">
              <c16:uniqueId val="{00000001-E245-4D8C-A41A-E807B64C9730}"/>
            </c:ext>
          </c:extLst>
        </c:ser>
        <c:ser>
          <c:idx val="0"/>
          <c:order val="2"/>
          <c:tx>
            <c:strRef>
              <c:f>'prezzi - attese'!$C$1</c:f>
              <c:strCache>
                <c:ptCount val="1"/>
                <c:pt idx="0">
                  <c:v>All'importazione** </c:v>
                </c:pt>
              </c:strCache>
            </c:strRef>
          </c:tx>
          <c:spPr>
            <a:ln w="19050">
              <a:solidFill>
                <a:schemeClr val="accent3">
                  <a:lumMod val="75000"/>
                </a:schemeClr>
              </a:solidFill>
              <a:prstDash val="solid"/>
            </a:ln>
          </c:spPr>
          <c:marker>
            <c:symbol val="none"/>
          </c:marker>
          <c:cat>
            <c:numRef>
              <c:f>'prezzi - attese'!$A$51:$A$113</c:f>
              <c:numCache>
                <c:formatCode>General</c:formatCode>
                <c:ptCount val="63"/>
                <c:pt idx="0">
                  <c:v>2015</c:v>
                </c:pt>
                <c:pt idx="12">
                  <c:v>2016</c:v>
                </c:pt>
                <c:pt idx="24">
                  <c:v>2017</c:v>
                </c:pt>
                <c:pt idx="36">
                  <c:v>2018</c:v>
                </c:pt>
                <c:pt idx="48">
                  <c:v>2019</c:v>
                </c:pt>
                <c:pt idx="60">
                  <c:v>2020</c:v>
                </c:pt>
              </c:numCache>
            </c:numRef>
          </c:cat>
          <c:val>
            <c:numRef>
              <c:f>'prezzi - attese'!$C$51:$C$113</c:f>
              <c:numCache>
                <c:formatCode>General</c:formatCode>
                <c:ptCount val="63"/>
                <c:pt idx="0">
                  <c:v>-0.2</c:v>
                </c:pt>
                <c:pt idx="1">
                  <c:v>0.2</c:v>
                </c:pt>
                <c:pt idx="2">
                  <c:v>1.1000000000000001</c:v>
                </c:pt>
                <c:pt idx="3">
                  <c:v>1</c:v>
                </c:pt>
                <c:pt idx="4">
                  <c:v>0.8</c:v>
                </c:pt>
                <c:pt idx="5">
                  <c:v>0.6</c:v>
                </c:pt>
                <c:pt idx="6">
                  <c:v>0.8</c:v>
                </c:pt>
                <c:pt idx="7">
                  <c:v>0.8</c:v>
                </c:pt>
                <c:pt idx="8">
                  <c:v>0.7</c:v>
                </c:pt>
                <c:pt idx="9">
                  <c:v>0.5</c:v>
                </c:pt>
                <c:pt idx="10">
                  <c:v>0.9</c:v>
                </c:pt>
                <c:pt idx="11">
                  <c:v>1</c:v>
                </c:pt>
                <c:pt idx="12">
                  <c:v>0.7</c:v>
                </c:pt>
                <c:pt idx="13">
                  <c:v>0.3</c:v>
                </c:pt>
                <c:pt idx="14">
                  <c:v>-0.2</c:v>
                </c:pt>
                <c:pt idx="15">
                  <c:v>-0.8</c:v>
                </c:pt>
                <c:pt idx="16">
                  <c:v>-0.7</c:v>
                </c:pt>
                <c:pt idx="17">
                  <c:v>-0.5</c:v>
                </c:pt>
                <c:pt idx="18">
                  <c:v>-0.9</c:v>
                </c:pt>
                <c:pt idx="19">
                  <c:v>-0.7</c:v>
                </c:pt>
                <c:pt idx="20">
                  <c:v>-0.4</c:v>
                </c:pt>
                <c:pt idx="21">
                  <c:v>-0.3</c:v>
                </c:pt>
                <c:pt idx="22">
                  <c:v>-0.5</c:v>
                </c:pt>
                <c:pt idx="23">
                  <c:v>-0.5</c:v>
                </c:pt>
                <c:pt idx="24">
                  <c:v>-0.3</c:v>
                </c:pt>
                <c:pt idx="25">
                  <c:v>0</c:v>
                </c:pt>
                <c:pt idx="26">
                  <c:v>-0.3</c:v>
                </c:pt>
                <c:pt idx="27">
                  <c:v>0.5</c:v>
                </c:pt>
                <c:pt idx="28">
                  <c:v>0.3</c:v>
                </c:pt>
                <c:pt idx="29">
                  <c:v>0.6</c:v>
                </c:pt>
                <c:pt idx="30">
                  <c:v>0.9</c:v>
                </c:pt>
                <c:pt idx="31">
                  <c:v>0.3</c:v>
                </c:pt>
                <c:pt idx="32" formatCode="0.0">
                  <c:v>-0.1</c:v>
                </c:pt>
                <c:pt idx="33" formatCode="0.0">
                  <c:v>-0.2</c:v>
                </c:pt>
                <c:pt idx="34">
                  <c:v>-0.3</c:v>
                </c:pt>
                <c:pt idx="35">
                  <c:v>-0.5</c:v>
                </c:pt>
                <c:pt idx="36">
                  <c:v>-0.6</c:v>
                </c:pt>
                <c:pt idx="37">
                  <c:v>-0.9</c:v>
                </c:pt>
                <c:pt idx="38">
                  <c:v>-0.3</c:v>
                </c:pt>
                <c:pt idx="39">
                  <c:v>-0.6</c:v>
                </c:pt>
                <c:pt idx="40">
                  <c:v>-0.5</c:v>
                </c:pt>
                <c:pt idx="41">
                  <c:v>-0.7</c:v>
                </c:pt>
                <c:pt idx="42">
                  <c:v>-0.8</c:v>
                </c:pt>
                <c:pt idx="43">
                  <c:v>-0.5</c:v>
                </c:pt>
                <c:pt idx="44">
                  <c:v>-0.2</c:v>
                </c:pt>
                <c:pt idx="45">
                  <c:v>-0.4</c:v>
                </c:pt>
                <c:pt idx="46">
                  <c:v>-0.5</c:v>
                </c:pt>
                <c:pt idx="47">
                  <c:v>-0.3</c:v>
                </c:pt>
                <c:pt idx="48">
                  <c:v>-0.2</c:v>
                </c:pt>
                <c:pt idx="49">
                  <c:v>0</c:v>
                </c:pt>
                <c:pt idx="50">
                  <c:v>-0.5</c:v>
                </c:pt>
                <c:pt idx="51">
                  <c:v>-0.6</c:v>
                </c:pt>
                <c:pt idx="52">
                  <c:v>-0.2</c:v>
                </c:pt>
                <c:pt idx="53">
                  <c:v>-0.3</c:v>
                </c:pt>
                <c:pt idx="54">
                  <c:v>-0.3</c:v>
                </c:pt>
                <c:pt idx="55">
                  <c:v>-0.2</c:v>
                </c:pt>
                <c:pt idx="56">
                  <c:v>-0.4</c:v>
                </c:pt>
                <c:pt idx="57">
                  <c:v>-0.2</c:v>
                </c:pt>
                <c:pt idx="58">
                  <c:v>0</c:v>
                </c:pt>
                <c:pt idx="59">
                  <c:v>-0.2</c:v>
                </c:pt>
                <c:pt idx="60">
                  <c:v>-0.8</c:v>
                </c:pt>
              </c:numCache>
            </c:numRef>
          </c:val>
          <c:smooth val="0"/>
          <c:extLst xmlns:c16r2="http://schemas.microsoft.com/office/drawing/2015/06/chart">
            <c:ext xmlns:c16="http://schemas.microsoft.com/office/drawing/2014/chart" uri="{C3380CC4-5D6E-409C-BE32-E72D297353CC}">
              <c16:uniqueId val="{00000002-E245-4D8C-A41A-E807B64C9730}"/>
            </c:ext>
          </c:extLst>
        </c:ser>
        <c:dLbls>
          <c:showLegendKey val="0"/>
          <c:showVal val="0"/>
          <c:showCatName val="0"/>
          <c:showSerName val="0"/>
          <c:showPercent val="0"/>
          <c:showBubbleSize val="0"/>
        </c:dLbls>
        <c:marker val="1"/>
        <c:smooth val="0"/>
        <c:axId val="170765536"/>
        <c:axId val="170766096"/>
      </c:lineChart>
      <c:lineChart>
        <c:grouping val="standard"/>
        <c:varyColors val="0"/>
        <c:ser>
          <c:idx val="3"/>
          <c:order val="3"/>
          <c:tx>
            <c:strRef>
              <c:f>'prezzi - attese'!$E$1</c:f>
              <c:strCache>
                <c:ptCount val="1"/>
                <c:pt idx="0">
                  <c:v>Attese delle imprese*** (dx)</c:v>
                </c:pt>
              </c:strCache>
            </c:strRef>
          </c:tx>
          <c:spPr>
            <a:ln w="22225">
              <a:solidFill>
                <a:srgbClr val="C00000"/>
              </a:solidFill>
              <a:prstDash val="sysDash"/>
            </a:ln>
          </c:spPr>
          <c:marker>
            <c:symbol val="none"/>
          </c:marker>
          <c:cat>
            <c:numRef>
              <c:f>'prezzi - attese'!$A$51:$A$113</c:f>
              <c:numCache>
                <c:formatCode>General</c:formatCode>
                <c:ptCount val="63"/>
                <c:pt idx="0">
                  <c:v>2015</c:v>
                </c:pt>
                <c:pt idx="12">
                  <c:v>2016</c:v>
                </c:pt>
                <c:pt idx="24">
                  <c:v>2017</c:v>
                </c:pt>
                <c:pt idx="36">
                  <c:v>2018</c:v>
                </c:pt>
                <c:pt idx="48">
                  <c:v>2019</c:v>
                </c:pt>
                <c:pt idx="60">
                  <c:v>2020</c:v>
                </c:pt>
              </c:numCache>
            </c:numRef>
          </c:cat>
          <c:val>
            <c:numRef>
              <c:f>'prezzi - attese'!$E$51:$E$113</c:f>
              <c:numCache>
                <c:formatCode>0.0</c:formatCode>
                <c:ptCount val="63"/>
                <c:pt idx="0">
                  <c:v>-2.9</c:v>
                </c:pt>
                <c:pt idx="1">
                  <c:v>-1.4</c:v>
                </c:pt>
                <c:pt idx="2">
                  <c:v>0</c:v>
                </c:pt>
                <c:pt idx="3">
                  <c:v>1.4</c:v>
                </c:pt>
                <c:pt idx="4">
                  <c:v>3.4</c:v>
                </c:pt>
                <c:pt idx="5">
                  <c:v>0.2</c:v>
                </c:pt>
                <c:pt idx="6">
                  <c:v>2.6</c:v>
                </c:pt>
                <c:pt idx="7">
                  <c:v>2.4</c:v>
                </c:pt>
                <c:pt idx="8">
                  <c:v>0.1</c:v>
                </c:pt>
                <c:pt idx="9">
                  <c:v>0.8</c:v>
                </c:pt>
                <c:pt idx="10">
                  <c:v>2.8</c:v>
                </c:pt>
                <c:pt idx="11">
                  <c:v>0.5</c:v>
                </c:pt>
                <c:pt idx="12">
                  <c:v>1.1000000000000001</c:v>
                </c:pt>
                <c:pt idx="13">
                  <c:v>1.2</c:v>
                </c:pt>
                <c:pt idx="14">
                  <c:v>0.3</c:v>
                </c:pt>
                <c:pt idx="15">
                  <c:v>-2.2000000000000002</c:v>
                </c:pt>
                <c:pt idx="16">
                  <c:v>-0.5</c:v>
                </c:pt>
                <c:pt idx="17">
                  <c:v>2.6</c:v>
                </c:pt>
                <c:pt idx="18">
                  <c:v>3.9</c:v>
                </c:pt>
                <c:pt idx="19">
                  <c:v>-0.5</c:v>
                </c:pt>
                <c:pt idx="20">
                  <c:v>0.9</c:v>
                </c:pt>
                <c:pt idx="21">
                  <c:v>4.3</c:v>
                </c:pt>
                <c:pt idx="22">
                  <c:v>4.4000000000000004</c:v>
                </c:pt>
                <c:pt idx="23" formatCode="General">
                  <c:v>2</c:v>
                </c:pt>
                <c:pt idx="24" formatCode="General">
                  <c:v>2.7</c:v>
                </c:pt>
                <c:pt idx="25" formatCode="General">
                  <c:v>2.2999999999999998</c:v>
                </c:pt>
                <c:pt idx="26" formatCode="General">
                  <c:v>4.2</c:v>
                </c:pt>
                <c:pt idx="27" formatCode="General">
                  <c:v>3.5</c:v>
                </c:pt>
                <c:pt idx="28" formatCode="General">
                  <c:v>3</c:v>
                </c:pt>
                <c:pt idx="29" formatCode="General">
                  <c:v>4.2</c:v>
                </c:pt>
                <c:pt idx="30" formatCode="General">
                  <c:v>3.2</c:v>
                </c:pt>
                <c:pt idx="31" formatCode="General">
                  <c:v>5.4</c:v>
                </c:pt>
                <c:pt idx="32" formatCode="General">
                  <c:v>3.6</c:v>
                </c:pt>
                <c:pt idx="33" formatCode="General">
                  <c:v>6.6</c:v>
                </c:pt>
                <c:pt idx="34" formatCode="General">
                  <c:v>4.2</c:v>
                </c:pt>
                <c:pt idx="35" formatCode="General">
                  <c:v>4.3</c:v>
                </c:pt>
                <c:pt idx="36" formatCode="General">
                  <c:v>1.7</c:v>
                </c:pt>
                <c:pt idx="37" formatCode="General">
                  <c:v>3.9</c:v>
                </c:pt>
                <c:pt idx="38" formatCode="General">
                  <c:v>3</c:v>
                </c:pt>
                <c:pt idx="39" formatCode="General">
                  <c:v>4.3</c:v>
                </c:pt>
                <c:pt idx="40" formatCode="General">
                  <c:v>4.8</c:v>
                </c:pt>
                <c:pt idx="41" formatCode="General">
                  <c:v>3.9</c:v>
                </c:pt>
                <c:pt idx="42" formatCode="General">
                  <c:v>3.4</c:v>
                </c:pt>
                <c:pt idx="43" formatCode="General">
                  <c:v>1.9</c:v>
                </c:pt>
                <c:pt idx="44" formatCode="General">
                  <c:v>4</c:v>
                </c:pt>
                <c:pt idx="45" formatCode="General">
                  <c:v>3.9</c:v>
                </c:pt>
                <c:pt idx="46" formatCode="General">
                  <c:v>2.4</c:v>
                </c:pt>
                <c:pt idx="47" formatCode="General">
                  <c:v>1.9</c:v>
                </c:pt>
                <c:pt idx="48" formatCode="General">
                  <c:v>2</c:v>
                </c:pt>
                <c:pt idx="49" formatCode="General">
                  <c:v>2.5</c:v>
                </c:pt>
                <c:pt idx="50" formatCode="General">
                  <c:v>3.2</c:v>
                </c:pt>
                <c:pt idx="51" formatCode="General">
                  <c:v>2.6</c:v>
                </c:pt>
                <c:pt idx="52" formatCode="General">
                  <c:v>3</c:v>
                </c:pt>
                <c:pt idx="53" formatCode="General">
                  <c:v>4.3</c:v>
                </c:pt>
                <c:pt idx="54" formatCode="General">
                  <c:v>4.0999999999999996</c:v>
                </c:pt>
                <c:pt idx="55" formatCode="General">
                  <c:v>2.6</c:v>
                </c:pt>
                <c:pt idx="56" formatCode="General">
                  <c:v>2.9</c:v>
                </c:pt>
                <c:pt idx="57" formatCode="General">
                  <c:v>2.2000000000000002</c:v>
                </c:pt>
                <c:pt idx="58" formatCode="General">
                  <c:v>3.4</c:v>
                </c:pt>
                <c:pt idx="59" formatCode="General">
                  <c:v>4.2</c:v>
                </c:pt>
                <c:pt idx="60">
                  <c:v>4</c:v>
                </c:pt>
                <c:pt idx="61" formatCode="General">
                  <c:v>1.7</c:v>
                </c:pt>
                <c:pt idx="62" formatCode="General">
                  <c:v>-2.8</c:v>
                </c:pt>
              </c:numCache>
            </c:numRef>
          </c:val>
          <c:smooth val="0"/>
          <c:extLst xmlns:c16r2="http://schemas.microsoft.com/office/drawing/2015/06/chart">
            <c:ext xmlns:c16="http://schemas.microsoft.com/office/drawing/2014/chart" uri="{C3380CC4-5D6E-409C-BE32-E72D297353CC}">
              <c16:uniqueId val="{00000003-E245-4D8C-A41A-E807B64C9730}"/>
            </c:ext>
          </c:extLst>
        </c:ser>
        <c:dLbls>
          <c:showLegendKey val="0"/>
          <c:showVal val="0"/>
          <c:showCatName val="0"/>
          <c:showSerName val="0"/>
          <c:showPercent val="0"/>
          <c:showBubbleSize val="0"/>
        </c:dLbls>
        <c:marker val="1"/>
        <c:smooth val="0"/>
        <c:axId val="170767216"/>
        <c:axId val="170766656"/>
      </c:lineChart>
      <c:catAx>
        <c:axId val="170765536"/>
        <c:scaling>
          <c:orientation val="minMax"/>
        </c:scaling>
        <c:delete val="0"/>
        <c:axPos val="b"/>
        <c:numFmt formatCode="General" sourceLinked="1"/>
        <c:majorTickMark val="out"/>
        <c:minorTickMark val="none"/>
        <c:tickLblPos val="low"/>
        <c:crossAx val="170766096"/>
        <c:crosses val="autoZero"/>
        <c:auto val="1"/>
        <c:lblAlgn val="ctr"/>
        <c:lblOffset val="100"/>
        <c:tickLblSkip val="12"/>
        <c:tickMarkSkip val="12"/>
        <c:noMultiLvlLbl val="0"/>
      </c:catAx>
      <c:valAx>
        <c:axId val="170766096"/>
        <c:scaling>
          <c:orientation val="minMax"/>
          <c:max val="1.6"/>
          <c:min val="-1"/>
        </c:scaling>
        <c:delete val="0"/>
        <c:axPos val="l"/>
        <c:majorGridlines/>
        <c:numFmt formatCode="0.0" sourceLinked="0"/>
        <c:majorTickMark val="out"/>
        <c:minorTickMark val="none"/>
        <c:tickLblPos val="nextTo"/>
        <c:crossAx val="170765536"/>
        <c:crosses val="autoZero"/>
        <c:crossBetween val="between"/>
        <c:majorUnit val="0.5"/>
      </c:valAx>
      <c:valAx>
        <c:axId val="170766656"/>
        <c:scaling>
          <c:orientation val="minMax"/>
          <c:max val="6.4"/>
          <c:min val="-4"/>
        </c:scaling>
        <c:delete val="0"/>
        <c:axPos val="r"/>
        <c:numFmt formatCode="0" sourceLinked="0"/>
        <c:majorTickMark val="out"/>
        <c:minorTickMark val="none"/>
        <c:tickLblPos val="nextTo"/>
        <c:crossAx val="170767216"/>
        <c:crosses val="max"/>
        <c:crossBetween val="between"/>
        <c:majorUnit val="2"/>
      </c:valAx>
      <c:catAx>
        <c:axId val="170767216"/>
        <c:scaling>
          <c:orientation val="minMax"/>
        </c:scaling>
        <c:delete val="1"/>
        <c:axPos val="b"/>
        <c:numFmt formatCode="General" sourceLinked="1"/>
        <c:majorTickMark val="out"/>
        <c:minorTickMark val="none"/>
        <c:tickLblPos val="nextTo"/>
        <c:crossAx val="170766656"/>
        <c:crosses val="autoZero"/>
        <c:auto val="1"/>
        <c:lblAlgn val="ctr"/>
        <c:lblOffset val="100"/>
        <c:noMultiLvlLbl val="0"/>
      </c:catAx>
      <c:spPr>
        <a:solidFill>
          <a:srgbClr val="F2F2F2"/>
        </a:solidFill>
      </c:spPr>
    </c:plotArea>
    <c:legend>
      <c:legendPos val="b"/>
      <c:layout>
        <c:manualLayout>
          <c:xMode val="edge"/>
          <c:yMode val="edge"/>
          <c:x val="0"/>
          <c:y val="0.87071500000000002"/>
          <c:w val="0.98858201058201056"/>
          <c:h val="0.12758111111111109"/>
        </c:manualLayout>
      </c:layout>
      <c:overlay val="0"/>
    </c:legend>
    <c:plotVisOnly val="1"/>
    <c:dispBlanksAs val="gap"/>
    <c:showDLblsOverMax val="0"/>
  </c:chart>
  <c:spPr>
    <a:solidFill>
      <a:srgbClr val="F2F2F2"/>
    </a:solidFill>
    <a:ln>
      <a:noFill/>
    </a:ln>
  </c:spPr>
  <c:txPr>
    <a:bodyPr/>
    <a:lstStyle/>
    <a:p>
      <a:pPr>
        <a:defRPr sz="740" kern="0" spc="0" baseline="0">
          <a:latin typeface="Arial Narrow" panose="020B0606020202030204" pitchFamily="34" charset="0"/>
        </a:defRPr>
      </a:pPr>
      <a:endParaRPr lang="it-I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75249376170145E-2"/>
          <c:y val="6.3844761713251555E-2"/>
          <c:w val="0.89033548256342665"/>
          <c:h val="0.79759785259194482"/>
        </c:manualLayout>
      </c:layout>
      <c:stockChart>
        <c:ser>
          <c:idx val="0"/>
          <c:order val="0"/>
          <c:tx>
            <c:strRef>
              <c:f>'anno survey'!$C$2</c:f>
              <c:strCache>
                <c:ptCount val="1"/>
                <c:pt idx="0">
                  <c:v>meidana</c:v>
                </c:pt>
              </c:strCache>
            </c:strRef>
          </c:tx>
          <c:spPr>
            <a:ln w="25400" cap="rnd">
              <a:noFill/>
              <a:round/>
            </a:ln>
            <a:effectLst/>
          </c:spPr>
          <c:marker>
            <c:symbol val="diamond"/>
            <c:size val="9"/>
            <c:spPr>
              <a:solidFill>
                <a:schemeClr val="accent1"/>
              </a:solidFill>
              <a:ln w="9525" cap="flat" cmpd="sng" algn="ctr">
                <a:solidFill>
                  <a:schemeClr val="accent1">
                    <a:lumMod val="75000"/>
                  </a:schemeClr>
                </a:solidFill>
                <a:round/>
              </a:ln>
              <a:effectLst/>
            </c:spPr>
          </c:marker>
          <c:dPt>
            <c:idx val="0"/>
            <c:marker>
              <c:spPr>
                <a:solidFill>
                  <a:schemeClr val="accent1">
                    <a:lumMod val="75000"/>
                  </a:schemeClr>
                </a:solidFill>
                <a:ln w="9525" cap="flat" cmpd="sng" algn="ctr">
                  <a:solidFill>
                    <a:schemeClr val="accent1">
                      <a:lumMod val="75000"/>
                    </a:schemeClr>
                  </a:solidFill>
                  <a:round/>
                </a:ln>
                <a:effectLst/>
              </c:spPr>
            </c:marker>
            <c:bubble3D val="0"/>
            <c:extLst xmlns:c16r2="http://schemas.microsoft.com/office/drawing/2015/06/chart">
              <c:ext xmlns:c16="http://schemas.microsoft.com/office/drawing/2014/chart" uri="{C3380CC4-5D6E-409C-BE32-E72D297353CC}">
                <c16:uniqueId val="{00000000-FB52-46F4-B960-F8EB70318F09}"/>
              </c:ext>
            </c:extLst>
          </c:dPt>
          <c:dPt>
            <c:idx val="1"/>
            <c:marker>
              <c:spPr>
                <a:solidFill>
                  <a:schemeClr val="accent1">
                    <a:lumMod val="75000"/>
                  </a:schemeClr>
                </a:solidFill>
                <a:ln w="9525" cap="flat" cmpd="sng" algn="ctr">
                  <a:solidFill>
                    <a:schemeClr val="accent1">
                      <a:lumMod val="75000"/>
                    </a:schemeClr>
                  </a:solidFill>
                  <a:round/>
                </a:ln>
                <a:effectLst/>
              </c:spPr>
            </c:marker>
            <c:bubble3D val="0"/>
            <c:extLst xmlns:c16r2="http://schemas.microsoft.com/office/drawing/2015/06/chart">
              <c:ext xmlns:c16="http://schemas.microsoft.com/office/drawing/2014/chart" uri="{C3380CC4-5D6E-409C-BE32-E72D297353CC}">
                <c16:uniqueId val="{00000001-FB52-46F4-B960-F8EB70318F09}"/>
              </c:ext>
            </c:extLst>
          </c:dPt>
          <c:dPt>
            <c:idx val="2"/>
            <c:marker>
              <c:spPr>
                <a:solidFill>
                  <a:srgbClr val="FF0000"/>
                </a:solidFill>
                <a:ln w="9525" cap="flat" cmpd="sng" algn="ctr">
                  <a:solidFill>
                    <a:srgbClr val="FF0000"/>
                  </a:solidFill>
                  <a:round/>
                </a:ln>
                <a:effectLst/>
              </c:spPr>
            </c:marker>
            <c:bubble3D val="0"/>
            <c:extLst xmlns:c16r2="http://schemas.microsoft.com/office/drawing/2015/06/chart">
              <c:ext xmlns:c16="http://schemas.microsoft.com/office/drawing/2014/chart" uri="{C3380CC4-5D6E-409C-BE32-E72D297353CC}">
                <c16:uniqueId val="{00000002-FB52-46F4-B960-F8EB70318F09}"/>
              </c:ext>
            </c:extLst>
          </c:dPt>
          <c:cat>
            <c:numRef>
              <c:f>'anno survey'!$B$17:$B$19</c:f>
              <c:numCache>
                <c:formatCode>mmm\-yy</c:formatCode>
                <c:ptCount val="3"/>
                <c:pt idx="0">
                  <c:v>39783</c:v>
                </c:pt>
                <c:pt idx="1">
                  <c:v>40787</c:v>
                </c:pt>
                <c:pt idx="2">
                  <c:v>43891</c:v>
                </c:pt>
              </c:numCache>
            </c:numRef>
          </c:cat>
          <c:val>
            <c:numRef>
              <c:f>'anno survey'!$C$17:$C$19</c:f>
              <c:numCache>
                <c:formatCode>0.0</c:formatCode>
                <c:ptCount val="3"/>
                <c:pt idx="0">
                  <c:v>-4.4209567198177604</c:v>
                </c:pt>
                <c:pt idx="1">
                  <c:v>-3.6</c:v>
                </c:pt>
                <c:pt idx="2">
                  <c:v>-9.1</c:v>
                </c:pt>
              </c:numCache>
            </c:numRef>
          </c:val>
          <c:smooth val="0"/>
          <c:extLst xmlns:c16r2="http://schemas.microsoft.com/office/drawing/2015/06/chart">
            <c:ext xmlns:c16="http://schemas.microsoft.com/office/drawing/2014/chart" uri="{C3380CC4-5D6E-409C-BE32-E72D297353CC}">
              <c16:uniqueId val="{00000003-FB52-46F4-B960-F8EB70318F09}"/>
            </c:ext>
          </c:extLst>
        </c:ser>
        <c:ser>
          <c:idx val="1"/>
          <c:order val="1"/>
          <c:tx>
            <c:strRef>
              <c:f>'anno survey'!$D$2</c:f>
              <c:strCache>
                <c:ptCount val="1"/>
                <c:pt idx="0">
                  <c:v>lim_sup</c:v>
                </c:pt>
              </c:strCache>
            </c:strRef>
          </c:tx>
          <c:spPr>
            <a:ln w="25400" cap="rnd">
              <a:noFill/>
              <a:round/>
            </a:ln>
            <a:effectLst/>
          </c:spPr>
          <c:marker>
            <c:symbol val="dash"/>
            <c:size val="7"/>
            <c:spPr>
              <a:solidFill>
                <a:schemeClr val="accent1">
                  <a:lumMod val="75000"/>
                </a:schemeClr>
              </a:solidFill>
              <a:ln w="12700" cap="flat" cmpd="sng" algn="ctr">
                <a:solidFill>
                  <a:schemeClr val="accent1">
                    <a:lumMod val="75000"/>
                  </a:schemeClr>
                </a:solidFill>
                <a:round/>
              </a:ln>
              <a:effectLst/>
            </c:spPr>
          </c:marker>
          <c:dPt>
            <c:idx val="2"/>
            <c:marker>
              <c:spPr>
                <a:solidFill>
                  <a:srgbClr val="FF0000"/>
                </a:solidFill>
                <a:ln w="12700" cap="flat" cmpd="sng" algn="ctr">
                  <a:solidFill>
                    <a:srgbClr val="FF0000"/>
                  </a:solidFill>
                  <a:round/>
                </a:ln>
                <a:effectLst/>
              </c:spPr>
            </c:marker>
            <c:bubble3D val="0"/>
            <c:extLst xmlns:c16r2="http://schemas.microsoft.com/office/drawing/2015/06/chart">
              <c:ext xmlns:c16="http://schemas.microsoft.com/office/drawing/2014/chart" uri="{C3380CC4-5D6E-409C-BE32-E72D297353CC}">
                <c16:uniqueId val="{00000004-FB52-46F4-B960-F8EB70318F09}"/>
              </c:ext>
            </c:extLst>
          </c:dPt>
          <c:cat>
            <c:numRef>
              <c:f>'anno survey'!$B$17:$B$19</c:f>
              <c:numCache>
                <c:formatCode>mmm\-yy</c:formatCode>
                <c:ptCount val="3"/>
                <c:pt idx="0">
                  <c:v>39783</c:v>
                </c:pt>
                <c:pt idx="1">
                  <c:v>40787</c:v>
                </c:pt>
                <c:pt idx="2">
                  <c:v>43891</c:v>
                </c:pt>
              </c:numCache>
            </c:numRef>
          </c:cat>
          <c:val>
            <c:numRef>
              <c:f>'anno survey'!$D$17:$D$19</c:f>
              <c:numCache>
                <c:formatCode>0.0</c:formatCode>
                <c:ptCount val="3"/>
                <c:pt idx="0">
                  <c:v>3.9664484410407495</c:v>
                </c:pt>
                <c:pt idx="1">
                  <c:v>4.8376130850400507</c:v>
                </c:pt>
                <c:pt idx="2">
                  <c:v>8.1180551321274006</c:v>
                </c:pt>
              </c:numCache>
            </c:numRef>
          </c:val>
          <c:smooth val="0"/>
          <c:extLst xmlns:c16r2="http://schemas.microsoft.com/office/drawing/2015/06/chart">
            <c:ext xmlns:c16="http://schemas.microsoft.com/office/drawing/2014/chart" uri="{C3380CC4-5D6E-409C-BE32-E72D297353CC}">
              <c16:uniqueId val="{00000005-FB52-46F4-B960-F8EB70318F09}"/>
            </c:ext>
          </c:extLst>
        </c:ser>
        <c:ser>
          <c:idx val="2"/>
          <c:order val="2"/>
          <c:tx>
            <c:strRef>
              <c:f>'anno survey'!$E$2</c:f>
              <c:strCache>
                <c:ptCount val="1"/>
                <c:pt idx="0">
                  <c:v>lim_inf</c:v>
                </c:pt>
              </c:strCache>
            </c:strRef>
          </c:tx>
          <c:spPr>
            <a:ln w="25400" cap="rnd">
              <a:noFill/>
              <a:round/>
            </a:ln>
            <a:effectLst/>
          </c:spPr>
          <c:marker>
            <c:symbol val="dash"/>
            <c:size val="7"/>
            <c:spPr>
              <a:solidFill>
                <a:srgbClr val="FF0000"/>
              </a:solidFill>
              <a:ln w="12700" cap="flat" cmpd="sng" algn="ctr">
                <a:solidFill>
                  <a:schemeClr val="accent1">
                    <a:lumMod val="75000"/>
                  </a:schemeClr>
                </a:solidFill>
                <a:miter lim="800000"/>
              </a:ln>
              <a:effectLst/>
            </c:spPr>
          </c:marker>
          <c:dPt>
            <c:idx val="2"/>
            <c:marker>
              <c:spPr>
                <a:solidFill>
                  <a:srgbClr val="FF0000"/>
                </a:solidFill>
                <a:ln w="12700" cap="flat" cmpd="sng" algn="ctr">
                  <a:solidFill>
                    <a:srgbClr val="FF0000"/>
                  </a:solidFill>
                  <a:miter lim="800000"/>
                </a:ln>
                <a:effectLst/>
              </c:spPr>
            </c:marker>
            <c:bubble3D val="0"/>
            <c:extLst xmlns:c16r2="http://schemas.microsoft.com/office/drawing/2015/06/chart">
              <c:ext xmlns:c16="http://schemas.microsoft.com/office/drawing/2014/chart" uri="{C3380CC4-5D6E-409C-BE32-E72D297353CC}">
                <c16:uniqueId val="{00000006-FB52-46F4-B960-F8EB70318F09}"/>
              </c:ext>
            </c:extLst>
          </c:dPt>
          <c:cat>
            <c:numRef>
              <c:f>'anno survey'!$B$17:$B$19</c:f>
              <c:numCache>
                <c:formatCode>mmm\-yy</c:formatCode>
                <c:ptCount val="3"/>
                <c:pt idx="0">
                  <c:v>39783</c:v>
                </c:pt>
                <c:pt idx="1">
                  <c:v>40787</c:v>
                </c:pt>
                <c:pt idx="2">
                  <c:v>43891</c:v>
                </c:pt>
              </c:numCache>
            </c:numRef>
          </c:cat>
          <c:val>
            <c:numRef>
              <c:f>'anno survey'!$E$17:$E$19</c:f>
              <c:numCache>
                <c:formatCode>0.0</c:formatCode>
                <c:ptCount val="3"/>
                <c:pt idx="0">
                  <c:v>-12.808361880676269</c:v>
                </c:pt>
                <c:pt idx="1">
                  <c:v>-12.03761308504005</c:v>
                </c:pt>
                <c:pt idx="2">
                  <c:v>-26.318055132127398</c:v>
                </c:pt>
              </c:numCache>
            </c:numRef>
          </c:val>
          <c:smooth val="0"/>
          <c:extLst xmlns:c16r2="http://schemas.microsoft.com/office/drawing/2015/06/chart">
            <c:ext xmlns:c16="http://schemas.microsoft.com/office/drawing/2014/chart" uri="{C3380CC4-5D6E-409C-BE32-E72D297353CC}">
              <c16:uniqueId val="{00000007-FB52-46F4-B960-F8EB70318F09}"/>
            </c:ext>
          </c:extLst>
        </c:ser>
        <c:dLbls>
          <c:showLegendKey val="0"/>
          <c:showVal val="0"/>
          <c:showCatName val="0"/>
          <c:showSerName val="0"/>
          <c:showPercent val="0"/>
          <c:showBubbleSize val="0"/>
        </c:dLbls>
        <c:hiLowLines>
          <c:spPr>
            <a:ln w="22225" cap="sq" cmpd="sng" algn="ctr">
              <a:solidFill>
                <a:schemeClr val="tx1">
                  <a:lumMod val="50000"/>
                  <a:lumOff val="50000"/>
                </a:schemeClr>
              </a:solidFill>
              <a:round/>
            </a:ln>
            <a:effectLst/>
          </c:spPr>
        </c:hiLowLines>
        <c:axId val="170322496"/>
        <c:axId val="170323056"/>
      </c:stockChart>
      <c:catAx>
        <c:axId val="170322496"/>
        <c:scaling>
          <c:orientation val="minMax"/>
        </c:scaling>
        <c:delete val="0"/>
        <c:axPos val="b"/>
        <c:numFmt formatCode="[$-410]mmm\-yy;@" sourceLinked="0"/>
        <c:majorTickMark val="none"/>
        <c:minorTickMark val="none"/>
        <c:tickLblPos val="low"/>
        <c:spPr>
          <a:noFill/>
          <a:ln w="6350" cap="flat" cmpd="sng" algn="ctr">
            <a:solidFill>
              <a:schemeClr val="bg1">
                <a:lumMod val="50000"/>
              </a:schemeClr>
            </a:solidFill>
            <a:round/>
          </a:ln>
          <a:effectLst/>
        </c:spPr>
        <c:txPr>
          <a:bodyPr rot="-60000000" spcFirstLastPara="1" vertOverflow="ellipsis" vert="horz" wrap="square" anchor="ctr" anchorCtr="1"/>
          <a:lstStyle/>
          <a:p>
            <a:pPr>
              <a:defRPr sz="740" b="0" i="0" u="none" strike="noStrike" kern="1200" cap="none" spc="20" normalizeH="0" baseline="0">
                <a:solidFill>
                  <a:sysClr val="windowText" lastClr="000000"/>
                </a:solidFill>
                <a:latin typeface="Arial Narrow" panose="020B0606020202030204" pitchFamily="34" charset="0"/>
                <a:ea typeface="+mn-ea"/>
                <a:cs typeface="+mn-cs"/>
              </a:defRPr>
            </a:pPr>
            <a:endParaRPr lang="it-IT"/>
          </a:p>
        </c:txPr>
        <c:crossAx val="170323056"/>
        <c:crosses val="autoZero"/>
        <c:auto val="0"/>
        <c:lblAlgn val="ctr"/>
        <c:lblOffset val="100"/>
        <c:noMultiLvlLbl val="0"/>
      </c:catAx>
      <c:valAx>
        <c:axId val="170323056"/>
        <c:scaling>
          <c:orientation val="minMax"/>
          <c:max val="10"/>
          <c:min val="-40"/>
        </c:scaling>
        <c:delete val="0"/>
        <c:axPos val="l"/>
        <c:majorGridlines>
          <c:spPr>
            <a:ln w="3175" cap="flat" cmpd="sng" algn="ctr">
              <a:solidFill>
                <a:schemeClr val="bg1">
                  <a:lumMod val="65000"/>
                </a:schemeClr>
              </a:solidFill>
              <a:round/>
            </a:ln>
            <a:effectLst/>
          </c:spPr>
        </c:majorGridlines>
        <c:numFmt formatCode="0" sourceLinked="0"/>
        <c:majorTickMark val="none"/>
        <c:minorTickMark val="none"/>
        <c:tickLblPos val="nextTo"/>
        <c:spPr>
          <a:noFill/>
          <a:ln w="6350">
            <a:solidFill>
              <a:schemeClr val="bg1">
                <a:lumMod val="50000"/>
              </a:schemeClr>
            </a:solidFill>
          </a:ln>
          <a:effectLst/>
        </c:spPr>
        <c:txPr>
          <a:bodyPr rot="-60000000" spcFirstLastPara="1" vertOverflow="ellipsis" vert="horz" wrap="square" anchor="ctr" anchorCtr="1"/>
          <a:lstStyle/>
          <a:p>
            <a:pPr>
              <a:defRPr sz="740" b="0" i="0" u="none" strike="noStrike" kern="1200" spc="20" baseline="0">
                <a:solidFill>
                  <a:sysClr val="windowText" lastClr="000000"/>
                </a:solidFill>
                <a:latin typeface="Arial Narrow" panose="020B0606020202030204" pitchFamily="34" charset="0"/>
                <a:ea typeface="+mn-ea"/>
                <a:cs typeface="+mn-cs"/>
              </a:defRPr>
            </a:pPr>
            <a:endParaRPr lang="it-IT"/>
          </a:p>
        </c:txPr>
        <c:crossAx val="170322496"/>
        <c:crosses val="autoZero"/>
        <c:crossBetween val="between"/>
        <c:majorUnit val="10"/>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740" baseline="0">
          <a:solidFill>
            <a:sysClr val="windowText" lastClr="000000"/>
          </a:solidFill>
          <a:latin typeface="Arial Narrow" panose="020B0606020202030204" pitchFamily="34" charset="0"/>
        </a:defRPr>
      </a:pPr>
      <a:endParaRPr lang="it-IT"/>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0.62498</cdr:x>
      <cdr:y>0.09857</cdr:y>
    </cdr:from>
    <cdr:to>
      <cdr:x>0.67782</cdr:x>
      <cdr:y>0.19166</cdr:y>
    </cdr:to>
    <cdr:sp macro="" textlink="">
      <cdr:nvSpPr>
        <cdr:cNvPr id="3" name="CasellaDiTesto 2"/>
        <cdr:cNvSpPr txBox="1"/>
      </cdr:nvSpPr>
      <cdr:spPr>
        <a:xfrm xmlns:a="http://schemas.openxmlformats.org/drawingml/2006/main">
          <a:off x="3046404" y="174950"/>
          <a:ext cx="257564" cy="1652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t-IT" sz="1100"/>
        </a:p>
      </cdr:txBody>
    </cdr:sp>
  </cdr:relSizeAnchor>
  <cdr:relSizeAnchor xmlns:cdr="http://schemas.openxmlformats.org/drawingml/2006/chartDrawing">
    <cdr:from>
      <cdr:x>0.54123</cdr:x>
      <cdr:y>0.04381</cdr:y>
    </cdr:from>
    <cdr:to>
      <cdr:x>0.58809</cdr:x>
      <cdr:y>0.12047</cdr:y>
    </cdr:to>
    <cdr:sp macro="" textlink="">
      <cdr:nvSpPr>
        <cdr:cNvPr id="4" name="CasellaDiTesto 3"/>
        <cdr:cNvSpPr txBox="1"/>
      </cdr:nvSpPr>
      <cdr:spPr>
        <a:xfrm xmlns:a="http://schemas.openxmlformats.org/drawingml/2006/main">
          <a:off x="2638190" y="77756"/>
          <a:ext cx="228405" cy="136072"/>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it-IT" sz="700">
              <a:latin typeface="Arial Narrow" panose="020B0606020202030204" pitchFamily="34" charset="0"/>
            </a:rPr>
            <a:t>18 feb </a:t>
          </a:r>
        </a:p>
      </cdr:txBody>
    </cdr:sp>
  </cdr:relSizeAnchor>
</c:userShapes>
</file>

<file path=word/drawings/drawing2.xml><?xml version="1.0" encoding="utf-8"?>
<c:userShapes xmlns:c="http://schemas.openxmlformats.org/drawingml/2006/chart">
  <cdr:relSizeAnchor xmlns:cdr="http://schemas.openxmlformats.org/drawingml/2006/chartDrawing">
    <cdr:from>
      <cdr:x>0.48068</cdr:x>
      <cdr:y>0.17241</cdr:y>
    </cdr:from>
    <cdr:to>
      <cdr:x>0.5816</cdr:x>
      <cdr:y>0.24362</cdr:y>
    </cdr:to>
    <cdr:sp macro="" textlink="">
      <cdr:nvSpPr>
        <cdr:cNvPr id="2" name="CasellaDiTesto 1"/>
        <cdr:cNvSpPr txBox="1"/>
      </cdr:nvSpPr>
      <cdr:spPr>
        <a:xfrm xmlns:a="http://schemas.openxmlformats.org/drawingml/2006/main">
          <a:off x="1461038" y="371314"/>
          <a:ext cx="306737" cy="1533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t-IT" sz="1100"/>
        </a:p>
      </cdr:txBody>
    </cdr:sp>
  </cdr:relSizeAnchor>
  <cdr:relSizeAnchor xmlns:cdr="http://schemas.openxmlformats.org/drawingml/2006/chartDrawing">
    <cdr:from>
      <cdr:x>0.40632</cdr:x>
      <cdr:y>0.40478</cdr:y>
    </cdr:from>
    <cdr:to>
      <cdr:x>0.47272</cdr:x>
      <cdr:y>0.4685</cdr:y>
    </cdr:to>
    <cdr:sp macro="" textlink="">
      <cdr:nvSpPr>
        <cdr:cNvPr id="3" name="CasellaDiTesto 2"/>
        <cdr:cNvSpPr txBox="1"/>
      </cdr:nvSpPr>
      <cdr:spPr>
        <a:xfrm xmlns:a="http://schemas.openxmlformats.org/drawingml/2006/main">
          <a:off x="1235021" y="871780"/>
          <a:ext cx="201801" cy="13722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r"/>
          <a:r>
            <a:rPr lang="it-IT" sz="700" baseline="0">
              <a:latin typeface="Arial Narrow" panose="020B0606020202030204" pitchFamily="34" charset="0"/>
            </a:rPr>
            <a:t>-11,3</a:t>
          </a:r>
        </a:p>
      </cdr:txBody>
    </cdr:sp>
  </cdr:relSizeAnchor>
</c:userShapes>
</file>

<file path=word/drawings/drawing3.xml><?xml version="1.0" encoding="utf-8"?>
<c:userShapes xmlns:c="http://schemas.openxmlformats.org/drawingml/2006/chart">
  <cdr:relSizeAnchor xmlns:cdr="http://schemas.openxmlformats.org/drawingml/2006/chartDrawing">
    <cdr:from>
      <cdr:x>0.40553</cdr:x>
      <cdr:y>0.39491</cdr:y>
    </cdr:from>
    <cdr:to>
      <cdr:x>0.45648</cdr:x>
      <cdr:y>0.45188</cdr:y>
    </cdr:to>
    <cdr:sp macro="" textlink="">
      <cdr:nvSpPr>
        <cdr:cNvPr id="2" name="CasellaDiTesto 1"/>
        <cdr:cNvSpPr txBox="1"/>
      </cdr:nvSpPr>
      <cdr:spPr>
        <a:xfrm xmlns:a="http://schemas.openxmlformats.org/drawingml/2006/main">
          <a:off x="1229240" y="847724"/>
          <a:ext cx="154460" cy="12228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it-IT" sz="1100"/>
        </a:p>
      </cdr:txBody>
    </cdr:sp>
  </cdr:relSizeAnchor>
  <cdr:relSizeAnchor xmlns:cdr="http://schemas.openxmlformats.org/drawingml/2006/chartDrawing">
    <cdr:from>
      <cdr:x>0.39209</cdr:x>
      <cdr:y>0.40519</cdr:y>
    </cdr:from>
    <cdr:to>
      <cdr:x>0.45769</cdr:x>
      <cdr:y>0.46144</cdr:y>
    </cdr:to>
    <cdr:sp macro="" textlink="">
      <cdr:nvSpPr>
        <cdr:cNvPr id="3" name="CasellaDiTesto 2"/>
        <cdr:cNvSpPr txBox="1"/>
      </cdr:nvSpPr>
      <cdr:spPr>
        <a:xfrm xmlns:a="http://schemas.openxmlformats.org/drawingml/2006/main">
          <a:off x="1185621" y="869655"/>
          <a:ext cx="198382" cy="12072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it-IT" sz="700" baseline="0">
              <a:latin typeface="Arial Narrow" panose="020B0606020202030204" pitchFamily="34" charset="0"/>
            </a:rPr>
            <a:t>-23,9</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DDDD"/>
        </a:solidFill>
        <a:ln>
          <a:noFill/>
        </a:ln>
      </a:spPr>
      <a:bodyPr rot="0" spcFirstLastPara="0" vertOverflow="overflow" horzOverflow="overflow" vert="horz" wrap="square" lIns="0" tIns="45720" rIns="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D6013-5459-4B63-A58C-7559AA22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previsioni_revEB1_fin</Template>
  <TotalTime>0</TotalTime>
  <Pages>11</Pages>
  <Words>5637</Words>
  <Characters>34332</Characters>
  <Application>Microsoft Office Word</Application>
  <DocSecurity>0</DocSecurity>
  <Lines>286</Lines>
  <Paragraphs>79</Paragraphs>
  <ScaleCrop>false</ScaleCrop>
  <HeadingPairs>
    <vt:vector size="2" baseType="variant">
      <vt:variant>
        <vt:lpstr>Titolo</vt:lpstr>
      </vt:variant>
      <vt:variant>
        <vt:i4>1</vt:i4>
      </vt:variant>
    </vt:vector>
  </HeadingPairs>
  <TitlesOfParts>
    <vt:vector size="1" baseType="lpstr">
      <vt:lpstr>PROSPETTIVE PER L’ECONOMIA</vt:lpstr>
    </vt:vector>
  </TitlesOfParts>
  <Company>ISTAT</Company>
  <LinksUpToDate>false</LinksUpToDate>
  <CharactersWithSpaces>39890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PROSPETTIVE PER L’ECONOMIA</dc:title>
  <dc:subject/>
  <dc:creator>Daniela Rossi</dc:creator>
  <cp:keywords/>
  <dc:description/>
  <cp:lastModifiedBy>Andreina Luciani</cp:lastModifiedBy>
  <cp:revision>2</cp:revision>
  <cp:lastPrinted>2020-04-06T15:32:00Z</cp:lastPrinted>
  <dcterms:created xsi:type="dcterms:W3CDTF">2020-04-07T07:44:00Z</dcterms:created>
  <dcterms:modified xsi:type="dcterms:W3CDTF">2020-04-07T07:44:00Z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-987718904</vt:i4>
  </property>
</Properties>
</file>